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jc w:val="center"/>
        <w:rPr>
          <w:rStyle w:val="15"/>
          <w:rFonts w:ascii="宋体" w:hAnsi="宋体" w:eastAsia="宋体" w:cs="宋体"/>
          <w:sz w:val="72"/>
          <w:szCs w:val="72"/>
        </w:rPr>
      </w:pPr>
    </w:p>
    <w:p>
      <w:pPr>
        <w:pStyle w:val="10"/>
        <w:widowControl/>
        <w:jc w:val="center"/>
        <w:rPr>
          <w:rFonts w:ascii="宋体" w:hAnsi="宋体" w:eastAsia="宋体" w:cs="宋体"/>
        </w:rPr>
      </w:pPr>
      <w:r>
        <w:rPr>
          <w:rStyle w:val="15"/>
          <w:rFonts w:hint="eastAsia" w:ascii="宋体" w:hAnsi="宋体" w:eastAsia="宋体" w:cs="宋体"/>
          <w:sz w:val="72"/>
          <w:szCs w:val="72"/>
        </w:rPr>
        <w:t>货物项目询价文件</w:t>
      </w:r>
    </w:p>
    <w:p>
      <w:pPr>
        <w:pStyle w:val="10"/>
        <w:widowControl/>
        <w:rPr>
          <w:rFonts w:ascii="宋体" w:hAnsi="宋体" w:eastAsia="宋体" w:cs="宋体"/>
        </w:rPr>
      </w:pPr>
      <w:r>
        <w:rPr>
          <w:rFonts w:hint="eastAsia" w:ascii="宋体" w:hAnsi="宋体" w:eastAsia="宋体" w:cs="宋体"/>
        </w:rPr>
        <w:t> </w:t>
      </w:r>
    </w:p>
    <w:p>
      <w:pPr>
        <w:pStyle w:val="10"/>
        <w:widowControl/>
        <w:rPr>
          <w:rFonts w:ascii="宋体" w:hAnsi="宋体" w:eastAsia="宋体" w:cs="宋体"/>
        </w:rPr>
      </w:pPr>
    </w:p>
    <w:p>
      <w:pPr>
        <w:pStyle w:val="10"/>
        <w:widowControl/>
        <w:rPr>
          <w:rFonts w:ascii="宋体" w:hAnsi="宋体" w:eastAsia="宋体" w:cs="宋体"/>
        </w:rPr>
      </w:pPr>
    </w:p>
    <w:p>
      <w:pPr>
        <w:pStyle w:val="10"/>
        <w:widowControl/>
        <w:ind w:firstLine="1968" w:firstLineChars="700"/>
        <w:jc w:val="both"/>
        <w:rPr>
          <w:rFonts w:ascii="宋体" w:hAnsi="宋体" w:eastAsia="宋体" w:cs="宋体"/>
          <w:sz w:val="28"/>
          <w:szCs w:val="28"/>
        </w:rPr>
      </w:pPr>
      <w:r>
        <w:rPr>
          <w:rStyle w:val="15"/>
          <w:rFonts w:hint="eastAsia" w:ascii="宋体" w:hAnsi="宋体" w:eastAsia="宋体" w:cs="宋体"/>
          <w:sz w:val="28"/>
          <w:szCs w:val="28"/>
        </w:rPr>
        <w:t>项目名称：</w:t>
      </w:r>
      <w:bookmarkStart w:id="0" w:name="_Hlk80365941"/>
      <w:r>
        <w:rPr>
          <w:rFonts w:hint="eastAsia" w:ascii="华文楷体" w:hAnsi="华文楷体" w:eastAsia="华文楷体" w:cs="华文楷体"/>
          <w:b/>
          <w:bCs/>
          <w:sz w:val="28"/>
          <w:szCs w:val="28"/>
        </w:rPr>
        <w:t>固定床装置采购</w:t>
      </w:r>
    </w:p>
    <w:bookmarkEnd w:id="0"/>
    <w:p>
      <w:pPr>
        <w:pStyle w:val="10"/>
        <w:widowControl/>
        <w:ind w:firstLine="1960" w:firstLineChars="700"/>
        <w:jc w:val="both"/>
        <w:rPr>
          <w:rFonts w:hint="default" w:ascii="宋体" w:hAnsi="宋体" w:eastAsia="宋体" w:cs="宋体"/>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3413760</wp:posOffset>
                </wp:positionH>
                <wp:positionV relativeFrom="paragraph">
                  <wp:posOffset>530860</wp:posOffset>
                </wp:positionV>
                <wp:extent cx="3090545" cy="456565"/>
                <wp:effectExtent l="4445" t="4445" r="16510" b="8890"/>
                <wp:wrapNone/>
                <wp:docPr id="2" name="文本框 2"/>
                <wp:cNvGraphicFramePr/>
                <a:graphic xmlns:a="http://schemas.openxmlformats.org/drawingml/2006/main">
                  <a:graphicData uri="http://schemas.microsoft.com/office/word/2010/wordprocessingShape">
                    <wps:wsp>
                      <wps:cNvSpPr txBox="1"/>
                      <wps:spPr>
                        <a:xfrm>
                          <a:off x="4594860" y="4805680"/>
                          <a:ext cx="3090545" cy="45656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华文楷体" w:hAnsi="华文楷体" w:eastAsia="华文楷体" w:cs="华文楷体"/>
                                <w:sz w:val="24"/>
                                <w:szCs w:val="24"/>
                              </w:rPr>
                              <w:t>（三氯蔗糖生产成套技术及产业化项</w:t>
                            </w:r>
                            <w:r>
                              <w:rPr>
                                <w:rFonts w:hint="eastAsia" w:ascii="华文楷体" w:hAnsi="华文楷体" w:eastAsia="华文楷体" w:cs="华文楷体"/>
                                <w:sz w:val="28"/>
                                <w:szCs w:val="28"/>
                              </w:rPr>
                              <w:t>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8pt;margin-top:41.8pt;height:35.95pt;width:243.35pt;z-index:251659264;mso-width-relative:page;mso-height-relative:page;" fillcolor="#FFFFFF [3201]" filled="t" stroked="t" coordsize="21600,21600" o:gfxdata="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4A&#10;H4/ZAAAACwEAAA8AAAAAAAAAAQAgAAAAIgAAAGRycy9kb3ducmV2LnhtbFBLAQIUABQAAAAIAIdO&#10;4kAzSpAoWwIAAMQEAAAOAAAAAAAAAAEAIAAAACgBAABkcnMvZTJvRG9jLnhtbFBLBQYAAAAABgAG&#10;AFkBAAD1BQAAAAA=&#10;">
                <v:fill on="t" focussize="0,0"/>
                <v:stroke weight="0.5pt" color="#FFFFFF [3212]" joinstyle="round"/>
                <v:imagedata o:title=""/>
                <o:lock v:ext="edit" aspectratio="f"/>
                <v:textbox>
                  <w:txbxContent>
                    <w:p>
                      <w:r>
                        <w:rPr>
                          <w:rFonts w:hint="eastAsia" w:ascii="华文楷体" w:hAnsi="华文楷体" w:eastAsia="华文楷体" w:cs="华文楷体"/>
                          <w:sz w:val="24"/>
                          <w:szCs w:val="24"/>
                        </w:rPr>
                        <w:t>（三氯蔗糖生产成套技术及产业化项</w:t>
                      </w:r>
                      <w:r>
                        <w:rPr>
                          <w:rFonts w:hint="eastAsia" w:ascii="华文楷体" w:hAnsi="华文楷体" w:eastAsia="华文楷体" w:cs="华文楷体"/>
                          <w:sz w:val="28"/>
                          <w:szCs w:val="28"/>
                        </w:rPr>
                        <w:t>目）</w:t>
                      </w:r>
                    </w:p>
                  </w:txbxContent>
                </v:textbox>
              </v:shape>
            </w:pict>
          </mc:Fallback>
        </mc:AlternateContent>
      </w:r>
      <w:r>
        <w:rPr>
          <w:rStyle w:val="15"/>
          <w:rFonts w:hint="eastAsia" w:ascii="宋体" w:hAnsi="宋体" w:eastAsia="宋体" w:cs="宋体"/>
          <w:sz w:val="28"/>
          <w:szCs w:val="28"/>
        </w:rPr>
        <w:t>项目编号：ZXCG</w:t>
      </w:r>
      <w:r>
        <w:rPr>
          <w:rStyle w:val="15"/>
          <w:rFonts w:hint="eastAsia" w:ascii="宋体" w:hAnsi="宋体" w:eastAsia="宋体" w:cs="宋体"/>
          <w:sz w:val="28"/>
          <w:szCs w:val="28"/>
          <w:lang w:val="en-US" w:eastAsia="zh-CN"/>
        </w:rPr>
        <w:t>-</w:t>
      </w:r>
      <w:r>
        <w:rPr>
          <w:rStyle w:val="15"/>
          <w:rFonts w:hint="eastAsia" w:ascii="宋体" w:hAnsi="宋体" w:eastAsia="宋体" w:cs="宋体"/>
          <w:sz w:val="28"/>
          <w:szCs w:val="28"/>
        </w:rPr>
        <w:t>202100</w:t>
      </w:r>
      <w:r>
        <w:rPr>
          <w:rStyle w:val="15"/>
          <w:rFonts w:hint="eastAsia" w:ascii="宋体" w:hAnsi="宋体" w:eastAsia="宋体" w:cs="宋体"/>
          <w:sz w:val="28"/>
          <w:szCs w:val="28"/>
          <w:lang w:val="en-US" w:eastAsia="zh-CN"/>
        </w:rPr>
        <w:t>15</w:t>
      </w:r>
    </w:p>
    <w:p>
      <w:pPr>
        <w:pStyle w:val="10"/>
        <w:widowControl/>
        <w:jc w:val="both"/>
        <w:rPr>
          <w:rStyle w:val="15"/>
          <w:rFonts w:ascii="宋体" w:hAnsi="宋体" w:eastAsia="宋体" w:cs="宋体"/>
          <w:sz w:val="28"/>
          <w:szCs w:val="28"/>
        </w:rPr>
      </w:pPr>
      <w:r>
        <w:rPr>
          <w:rStyle w:val="15"/>
          <w:rFonts w:hint="eastAsia" w:ascii="宋体" w:hAnsi="宋体" w:eastAsia="宋体" w:cs="宋体"/>
          <w:sz w:val="28"/>
          <w:szCs w:val="28"/>
        </w:rPr>
        <w:t xml:space="preserve">              采购部门：清源创新实验室</w:t>
      </w:r>
    </w:p>
    <w:p>
      <w:pPr>
        <w:pStyle w:val="10"/>
        <w:widowControl/>
        <w:ind w:firstLine="1050"/>
        <w:jc w:val="center"/>
        <w:rPr>
          <w:rFonts w:ascii="宋体" w:hAnsi="宋体" w:eastAsia="宋体" w:cs="宋体"/>
          <w:sz w:val="28"/>
          <w:szCs w:val="28"/>
        </w:rPr>
      </w:pPr>
    </w:p>
    <w:p>
      <w:pPr>
        <w:pStyle w:val="10"/>
        <w:widowControl/>
        <w:rPr>
          <w:rFonts w:ascii="宋体" w:hAnsi="宋体" w:eastAsia="宋体" w:cs="宋体"/>
        </w:rPr>
      </w:pPr>
      <w:r>
        <w:rPr>
          <w:rStyle w:val="15"/>
          <w:rFonts w:hint="eastAsia" w:ascii="宋体" w:hAnsi="宋体" w:eastAsia="宋体" w:cs="宋体"/>
        </w:rPr>
        <w:t> </w:t>
      </w:r>
    </w:p>
    <w:p>
      <w:pPr>
        <w:pStyle w:val="10"/>
        <w:widowControl/>
        <w:rPr>
          <w:rFonts w:ascii="宋体" w:hAnsi="宋体" w:eastAsia="宋体" w:cs="宋体"/>
        </w:rPr>
      </w:pPr>
      <w:r>
        <w:rPr>
          <w:rStyle w:val="15"/>
          <w:rFonts w:hint="eastAsia" w:ascii="宋体" w:hAnsi="宋体" w:eastAsia="宋体" w:cs="宋体"/>
        </w:rPr>
        <w:t> </w:t>
      </w:r>
    </w:p>
    <w:p>
      <w:pPr>
        <w:pStyle w:val="10"/>
        <w:widowControl/>
        <w:rPr>
          <w:rFonts w:ascii="宋体" w:hAnsi="宋体" w:eastAsia="宋体" w:cs="宋体"/>
        </w:rPr>
      </w:pPr>
      <w:r>
        <w:rPr>
          <w:rStyle w:val="15"/>
          <w:rFonts w:hint="eastAsia" w:ascii="宋体" w:hAnsi="宋体" w:eastAsia="宋体" w:cs="宋体"/>
        </w:rPr>
        <w:t> </w:t>
      </w:r>
    </w:p>
    <w:p>
      <w:pPr>
        <w:pStyle w:val="10"/>
        <w:widowControl/>
        <w:jc w:val="center"/>
        <w:rPr>
          <w:rFonts w:ascii="宋体" w:hAnsi="宋体" w:eastAsia="宋体" w:cs="宋体"/>
        </w:rPr>
      </w:pPr>
      <w:r>
        <w:rPr>
          <w:rStyle w:val="15"/>
          <w:rFonts w:hint="eastAsia" w:ascii="宋体" w:hAnsi="宋体" w:eastAsia="宋体" w:cs="宋体"/>
        </w:rPr>
        <w:t> </w:t>
      </w:r>
    </w:p>
    <w:p>
      <w:pPr>
        <w:pStyle w:val="10"/>
        <w:widowControl/>
        <w:jc w:val="center"/>
        <w:rPr>
          <w:rFonts w:ascii="宋体" w:hAnsi="宋体" w:eastAsia="宋体" w:cs="宋体"/>
        </w:rPr>
      </w:pPr>
    </w:p>
    <w:p>
      <w:pPr>
        <w:pStyle w:val="10"/>
        <w:widowControl/>
        <w:jc w:val="center"/>
        <w:rPr>
          <w:rFonts w:ascii="宋体" w:hAnsi="宋体" w:eastAsia="宋体" w:cs="宋体"/>
        </w:rPr>
      </w:pPr>
    </w:p>
    <w:p>
      <w:pPr>
        <w:pStyle w:val="10"/>
        <w:widowControl/>
        <w:jc w:val="both"/>
        <w:rPr>
          <w:rFonts w:ascii="宋体" w:hAnsi="宋体" w:eastAsia="宋体" w:cs="宋体"/>
        </w:rPr>
      </w:pPr>
    </w:p>
    <w:p>
      <w:pPr>
        <w:pStyle w:val="10"/>
        <w:widowControl/>
        <w:rPr>
          <w:rFonts w:ascii="宋体" w:hAnsi="宋体" w:eastAsia="宋体" w:cs="宋体"/>
        </w:rPr>
      </w:pPr>
      <w:r>
        <w:rPr>
          <w:rStyle w:val="15"/>
          <w:rFonts w:hint="eastAsia" w:ascii="宋体" w:hAnsi="宋体" w:eastAsia="宋体" w:cs="宋体"/>
          <w:sz w:val="28"/>
          <w:szCs w:val="28"/>
        </w:rPr>
        <w:t>        日   期：</w:t>
      </w:r>
      <w:r>
        <w:rPr>
          <w:rStyle w:val="15"/>
          <w:rFonts w:hint="eastAsia" w:ascii="宋体" w:hAnsi="宋体" w:eastAsia="宋体" w:cs="宋体"/>
          <w:sz w:val="28"/>
          <w:szCs w:val="28"/>
          <w:u w:val="single"/>
        </w:rPr>
        <w:t xml:space="preserve"> 2021 </w:t>
      </w:r>
      <w:r>
        <w:rPr>
          <w:rStyle w:val="15"/>
          <w:rFonts w:hint="eastAsia" w:ascii="宋体" w:hAnsi="宋体" w:eastAsia="宋体" w:cs="宋体"/>
          <w:sz w:val="28"/>
          <w:szCs w:val="28"/>
        </w:rPr>
        <w:t>年</w:t>
      </w:r>
      <w:r>
        <w:rPr>
          <w:rStyle w:val="15"/>
          <w:rFonts w:hint="eastAsia" w:ascii="宋体" w:hAnsi="宋体" w:eastAsia="宋体" w:cs="宋体"/>
          <w:sz w:val="28"/>
          <w:szCs w:val="28"/>
          <w:u w:val="single"/>
        </w:rPr>
        <w:t xml:space="preserve"> </w:t>
      </w:r>
      <w:r>
        <w:rPr>
          <w:rStyle w:val="15"/>
          <w:rFonts w:hint="eastAsia" w:ascii="宋体" w:hAnsi="宋体" w:eastAsia="宋体" w:cs="宋体"/>
          <w:sz w:val="28"/>
          <w:szCs w:val="28"/>
          <w:u w:val="single"/>
          <w:lang w:val="en-US" w:eastAsia="zh-CN"/>
        </w:rPr>
        <w:t>10</w:t>
      </w:r>
      <w:r>
        <w:rPr>
          <w:rStyle w:val="15"/>
          <w:rFonts w:hint="eastAsia" w:ascii="宋体" w:hAnsi="宋体" w:eastAsia="宋体" w:cs="宋体"/>
          <w:sz w:val="28"/>
          <w:szCs w:val="28"/>
          <w:u w:val="single"/>
        </w:rPr>
        <w:t xml:space="preserve"> </w:t>
      </w:r>
      <w:r>
        <w:rPr>
          <w:rStyle w:val="15"/>
          <w:rFonts w:hint="eastAsia" w:ascii="宋体" w:hAnsi="宋体" w:eastAsia="宋体" w:cs="宋体"/>
          <w:sz w:val="28"/>
          <w:szCs w:val="28"/>
        </w:rPr>
        <w:t>月</w:t>
      </w:r>
      <w:r>
        <w:rPr>
          <w:rStyle w:val="15"/>
          <w:rFonts w:hint="eastAsia" w:ascii="宋体" w:hAnsi="宋体" w:eastAsia="宋体" w:cs="宋体"/>
          <w:sz w:val="28"/>
          <w:szCs w:val="28"/>
          <w:u w:val="single"/>
          <w:lang w:val="en-US" w:eastAsia="zh-CN"/>
        </w:rPr>
        <w:t>18</w:t>
      </w:r>
      <w:r>
        <w:rPr>
          <w:rStyle w:val="15"/>
          <w:rFonts w:hint="eastAsia" w:ascii="宋体" w:hAnsi="宋体" w:eastAsia="宋体" w:cs="宋体"/>
          <w:sz w:val="28"/>
          <w:szCs w:val="28"/>
        </w:rPr>
        <w:t>日</w:t>
      </w:r>
    </w:p>
    <w:p>
      <w:pPr>
        <w:pStyle w:val="10"/>
        <w:widowControl/>
        <w:jc w:val="center"/>
        <w:rPr>
          <w:rFonts w:ascii="宋体" w:hAnsi="宋体" w:eastAsia="宋体" w:cs="宋体"/>
        </w:rPr>
      </w:pPr>
      <w:r>
        <w:rPr>
          <w:rFonts w:hint="eastAsia" w:ascii="宋体" w:hAnsi="宋体" w:eastAsia="宋体" w:cs="宋体"/>
        </w:rPr>
        <w:t> </w:t>
      </w:r>
    </w:p>
    <w:p>
      <w:pPr>
        <w:pStyle w:val="10"/>
        <w:widowControl/>
        <w:jc w:val="center"/>
        <w:rPr>
          <w:rFonts w:ascii="宋体" w:hAnsi="宋体" w:eastAsia="宋体" w:cs="宋体"/>
        </w:rPr>
      </w:pPr>
    </w:p>
    <w:p>
      <w:pPr>
        <w:pStyle w:val="10"/>
        <w:widowControl/>
        <w:jc w:val="center"/>
        <w:rPr>
          <w:rFonts w:ascii="宋体" w:hAnsi="宋体" w:eastAsia="宋体" w:cs="宋体"/>
        </w:rPr>
      </w:pPr>
      <w:r>
        <w:rPr>
          <w:rFonts w:hint="eastAsia" w:ascii="宋体" w:hAnsi="宋体" w:eastAsia="宋体" w:cs="宋体"/>
        </w:rPr>
        <w:t> </w:t>
      </w:r>
    </w:p>
    <w:p>
      <w:pPr>
        <w:pStyle w:val="10"/>
        <w:widowControl/>
        <w:jc w:val="center"/>
        <w:rPr>
          <w:rFonts w:ascii="宋体" w:hAnsi="宋体" w:eastAsia="宋体" w:cs="宋体"/>
          <w:sz w:val="32"/>
          <w:szCs w:val="32"/>
        </w:rPr>
      </w:pPr>
      <w:r>
        <w:rPr>
          <w:rStyle w:val="15"/>
          <w:rFonts w:hint="eastAsia" w:ascii="宋体" w:hAnsi="宋体" w:eastAsia="宋体" w:cs="宋体"/>
          <w:sz w:val="32"/>
          <w:szCs w:val="32"/>
        </w:rPr>
        <w:t>第一章   询价邀请/询价邀请书</w:t>
      </w:r>
    </w:p>
    <w:p>
      <w:pPr>
        <w:pStyle w:val="10"/>
        <w:widowControl/>
        <w:spacing w:beforeAutospacing="0" w:afterAutospacing="0" w:line="400" w:lineRule="atLeast"/>
        <w:ind w:firstLine="480"/>
        <w:jc w:val="center"/>
        <w:rPr>
          <w:rFonts w:ascii="宋体" w:hAnsi="宋体" w:eastAsia="宋体" w:cs="宋体"/>
        </w:rPr>
      </w:pPr>
      <w:r>
        <w:rPr>
          <w:rFonts w:hint="eastAsia" w:ascii="宋体" w:hAnsi="宋体" w:eastAsia="宋体" w:cs="宋体"/>
        </w:rPr>
        <w:t> </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清源创新实验室采用</w:t>
      </w:r>
      <w:r>
        <w:rPr>
          <w:rFonts w:hint="eastAsia" w:ascii="宋体" w:hAnsi="宋体" w:eastAsia="宋体" w:cs="宋体"/>
          <w:u w:val="single"/>
        </w:rPr>
        <w:t>询价采购</w:t>
      </w:r>
      <w:r>
        <w:rPr>
          <w:rFonts w:hint="eastAsia" w:ascii="宋体" w:hAnsi="宋体" w:eastAsia="宋体" w:cs="宋体"/>
        </w:rPr>
        <w:t>方式组织</w:t>
      </w:r>
      <w:r>
        <w:rPr>
          <w:rFonts w:hint="eastAsia" w:ascii="宋体" w:hAnsi="宋体" w:eastAsia="宋体" w:cs="宋体"/>
          <w:u w:val="single"/>
        </w:rPr>
        <w:t>采购项目</w:t>
      </w:r>
      <w:r>
        <w:rPr>
          <w:rFonts w:hint="eastAsia" w:ascii="宋体" w:hAnsi="宋体" w:eastAsia="宋体" w:cs="宋体"/>
        </w:rPr>
        <w:t>项目（以下简称：“本项目”）的政府采购活动，现采用发布公告方式，邀请供应商参加报价。</w:t>
      </w:r>
    </w:p>
    <w:p>
      <w:pPr>
        <w:pStyle w:val="10"/>
        <w:widowControl/>
        <w:spacing w:beforeAutospacing="0" w:afterAutospacing="0" w:line="400" w:lineRule="atLeast"/>
        <w:ind w:firstLine="480"/>
        <w:rPr>
          <w:rFonts w:hint="default" w:ascii="宋体" w:hAnsi="宋体" w:eastAsia="宋体" w:cs="宋体"/>
          <w:b/>
          <w:bCs/>
          <w:u w:val="single"/>
          <w:lang w:val="en-US" w:eastAsia="zh-CN"/>
        </w:rPr>
      </w:pPr>
      <w:r>
        <w:rPr>
          <w:rFonts w:hint="eastAsia" w:ascii="宋体" w:hAnsi="宋体" w:eastAsia="宋体" w:cs="宋体"/>
          <w:b/>
          <w:bCs/>
        </w:rPr>
        <w:t>1、项目编号：ZXCG</w:t>
      </w:r>
      <w:r>
        <w:rPr>
          <w:rFonts w:hint="eastAsia" w:ascii="宋体" w:hAnsi="宋体" w:eastAsia="宋体" w:cs="宋体"/>
          <w:b/>
          <w:bCs/>
          <w:lang w:val="en-US" w:eastAsia="zh-CN"/>
        </w:rPr>
        <w:t>-</w:t>
      </w:r>
      <w:r>
        <w:rPr>
          <w:rFonts w:hint="eastAsia" w:ascii="宋体" w:hAnsi="宋体" w:eastAsia="宋体" w:cs="宋体"/>
          <w:b/>
          <w:bCs/>
        </w:rPr>
        <w:t>202100</w:t>
      </w:r>
      <w:r>
        <w:rPr>
          <w:rFonts w:hint="eastAsia" w:ascii="宋体" w:hAnsi="宋体" w:eastAsia="宋体" w:cs="宋体"/>
          <w:b/>
          <w:bCs/>
          <w:lang w:val="en-US" w:eastAsia="zh-CN"/>
        </w:rPr>
        <w:t>15</w:t>
      </w:r>
    </w:p>
    <w:p>
      <w:pPr>
        <w:pStyle w:val="10"/>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2、询价内容及要求：详见附件</w:t>
      </w:r>
    </w:p>
    <w:p>
      <w:pPr>
        <w:pStyle w:val="10"/>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3、供应商的资格要求</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3.1法定条件：符合政府采购法第二十二条第一款规定的条件。</w:t>
      </w:r>
    </w:p>
    <w:p>
      <w:pPr>
        <w:pStyle w:val="10"/>
        <w:widowControl/>
        <w:spacing w:beforeAutospacing="0" w:afterAutospacing="0" w:line="400" w:lineRule="atLeast"/>
        <w:ind w:left="479" w:leftChars="228" w:firstLine="64" w:firstLineChars="27"/>
        <w:rPr>
          <w:rFonts w:ascii="宋体" w:hAnsi="宋体" w:eastAsia="宋体" w:cs="宋体"/>
        </w:rPr>
      </w:pPr>
      <w:r>
        <w:rPr>
          <w:rFonts w:hint="eastAsia" w:ascii="宋体" w:hAnsi="宋体" w:eastAsia="宋体" w:cs="宋体"/>
        </w:rPr>
        <w:t>3.2特定条件：</w:t>
      </w:r>
      <w:r>
        <w:rPr>
          <w:rFonts w:hint="eastAsia" w:ascii="宋体" w:hAnsi="宋体" w:eastAsia="宋体" w:cs="宋体"/>
        </w:rPr>
        <w:br w:type="textWrapping"/>
      </w:r>
      <w:r>
        <w:rPr>
          <w:rFonts w:hint="eastAsia" w:ascii="宋体" w:hAnsi="宋体" w:eastAsia="宋体" w:cs="宋体"/>
          <w:b/>
          <w:bCs/>
        </w:rPr>
        <w:t>4.是否接受联合体报价：不接受</w:t>
      </w:r>
    </w:p>
    <w:p>
      <w:pPr>
        <w:pStyle w:val="10"/>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5、报名</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5.1时间期限：</w:t>
      </w:r>
    </w:p>
    <w:p>
      <w:pPr>
        <w:pStyle w:val="10"/>
        <w:widowControl/>
        <w:spacing w:beforeAutospacing="0" w:afterAutospacing="0" w:line="400" w:lineRule="atLeast"/>
        <w:ind w:firstLine="480"/>
        <w:rPr>
          <w:rFonts w:ascii="宋体" w:hAnsi="宋体" w:eastAsia="宋体" w:cs="宋体"/>
          <w:b/>
          <w:bCs/>
        </w:rPr>
      </w:pPr>
      <w:r>
        <w:rPr>
          <w:rFonts w:hint="eastAsia" w:ascii="宋体" w:hAnsi="宋体" w:eastAsia="宋体" w:cs="宋体"/>
        </w:rPr>
        <w:t>询价文件获取时间：</w:t>
      </w:r>
      <w:r>
        <w:rPr>
          <w:rFonts w:hint="eastAsia" w:ascii="宋体" w:hAnsi="宋体" w:eastAsia="宋体" w:cs="宋体"/>
          <w:color w:val="333333"/>
          <w:u w:val="single"/>
        </w:rPr>
        <w:t>2021</w:t>
      </w:r>
      <w:r>
        <w:rPr>
          <w:rFonts w:hint="eastAsia" w:ascii="宋体" w:hAnsi="宋体" w:eastAsia="宋体" w:cs="宋体"/>
          <w:color w:val="333333"/>
        </w:rPr>
        <w:t>年</w:t>
      </w:r>
      <w:r>
        <w:rPr>
          <w:rFonts w:hint="eastAsia" w:ascii="宋体" w:hAnsi="宋体" w:eastAsia="宋体" w:cs="宋体"/>
          <w:color w:val="333333"/>
          <w:u w:val="single"/>
          <w:lang w:val="en-US" w:eastAsia="zh-CN"/>
        </w:rPr>
        <w:t>10</w:t>
      </w:r>
      <w:r>
        <w:rPr>
          <w:rFonts w:hint="eastAsia" w:ascii="宋体" w:hAnsi="宋体" w:eastAsia="宋体" w:cs="宋体"/>
          <w:color w:val="333333"/>
        </w:rPr>
        <w:t>月</w:t>
      </w:r>
      <w:r>
        <w:rPr>
          <w:rFonts w:hint="eastAsia" w:ascii="宋体" w:hAnsi="宋体" w:eastAsia="宋体" w:cs="宋体"/>
          <w:u w:val="single"/>
          <w:lang w:val="en-US" w:eastAsia="zh-CN"/>
        </w:rPr>
        <w:t>18</w:t>
      </w:r>
      <w:r>
        <w:rPr>
          <w:rFonts w:hint="eastAsia" w:ascii="宋体" w:hAnsi="宋体" w:eastAsia="宋体" w:cs="宋体"/>
          <w:color w:val="333333"/>
        </w:rPr>
        <w:t>日至</w:t>
      </w:r>
      <w:r>
        <w:rPr>
          <w:rFonts w:hint="eastAsia" w:ascii="宋体" w:hAnsi="宋体" w:eastAsia="宋体" w:cs="宋体"/>
          <w:color w:val="333333"/>
          <w:u w:val="single"/>
        </w:rPr>
        <w:t>2021</w:t>
      </w:r>
      <w:r>
        <w:rPr>
          <w:rFonts w:hint="eastAsia" w:ascii="宋体" w:hAnsi="宋体" w:eastAsia="宋体" w:cs="宋体"/>
          <w:color w:val="333333"/>
        </w:rPr>
        <w:t>年</w:t>
      </w:r>
      <w:r>
        <w:rPr>
          <w:rFonts w:hint="eastAsia" w:ascii="宋体" w:hAnsi="宋体" w:eastAsia="宋体" w:cs="宋体"/>
          <w:color w:val="333333"/>
          <w:u w:val="single"/>
          <w:lang w:val="en-US" w:eastAsia="zh-CN"/>
        </w:rPr>
        <w:t>10</w:t>
      </w:r>
      <w:r>
        <w:rPr>
          <w:rFonts w:hint="eastAsia" w:ascii="宋体" w:hAnsi="宋体" w:eastAsia="宋体" w:cs="宋体"/>
          <w:color w:val="333333"/>
        </w:rPr>
        <w:t>月</w:t>
      </w:r>
      <w:r>
        <w:rPr>
          <w:rFonts w:hint="eastAsia" w:ascii="宋体" w:hAnsi="宋体" w:eastAsia="宋体" w:cs="宋体"/>
          <w:color w:val="333333"/>
          <w:u w:val="single"/>
          <w:lang w:val="en-US" w:eastAsia="zh-CN"/>
        </w:rPr>
        <w:t>20</w:t>
      </w:r>
      <w:r>
        <w:rPr>
          <w:rFonts w:hint="eastAsia" w:ascii="宋体" w:hAnsi="宋体" w:eastAsia="宋体" w:cs="宋体"/>
          <w:color w:val="333333"/>
        </w:rPr>
        <w:t>日。</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color w:val="333333"/>
        </w:rPr>
        <w:t>询价文件提交截止时间：</w:t>
      </w:r>
      <w:r>
        <w:rPr>
          <w:rFonts w:hint="eastAsia" w:ascii="宋体" w:hAnsi="宋体" w:eastAsia="宋体" w:cs="宋体"/>
          <w:color w:val="333333"/>
          <w:u w:val="single"/>
        </w:rPr>
        <w:t>2021</w:t>
      </w:r>
      <w:r>
        <w:rPr>
          <w:rFonts w:hint="eastAsia" w:ascii="宋体" w:hAnsi="宋体" w:eastAsia="宋体" w:cs="宋体"/>
          <w:color w:val="333333"/>
        </w:rPr>
        <w:t>年</w:t>
      </w:r>
      <w:r>
        <w:rPr>
          <w:rFonts w:hint="eastAsia" w:ascii="宋体" w:hAnsi="宋体" w:eastAsia="宋体" w:cs="宋体"/>
          <w:color w:val="333333"/>
          <w:u w:val="single"/>
          <w:lang w:val="en-US" w:eastAsia="zh-CN"/>
        </w:rPr>
        <w:t>10</w:t>
      </w:r>
      <w:r>
        <w:rPr>
          <w:rFonts w:hint="eastAsia" w:ascii="宋体" w:hAnsi="宋体" w:eastAsia="宋体" w:cs="宋体"/>
          <w:color w:val="333333"/>
        </w:rPr>
        <w:t>月</w:t>
      </w:r>
      <w:r>
        <w:rPr>
          <w:rFonts w:hint="eastAsia" w:ascii="宋体" w:hAnsi="宋体" w:eastAsia="宋体" w:cs="宋体"/>
          <w:color w:val="333333"/>
          <w:u w:val="single"/>
          <w:lang w:val="en-US" w:eastAsia="zh-CN"/>
        </w:rPr>
        <w:t>21</w:t>
      </w:r>
      <w:r>
        <w:rPr>
          <w:rFonts w:hint="eastAsia" w:ascii="宋体" w:hAnsi="宋体" w:eastAsia="宋体" w:cs="宋体"/>
          <w:color w:val="333333"/>
        </w:rPr>
        <w:t>日中午12:00。（邮寄材料以收件日期为准，逾期不予接收）。</w:t>
      </w:r>
    </w:p>
    <w:p>
      <w:pPr>
        <w:pStyle w:val="10"/>
        <w:widowControl/>
        <w:spacing w:beforeAutospacing="0" w:afterAutospacing="0" w:line="400" w:lineRule="atLeast"/>
        <w:ind w:firstLine="480"/>
        <w:rPr>
          <w:rFonts w:ascii="宋体" w:hAnsi="宋体" w:eastAsia="宋体" w:cs="宋体"/>
          <w:color w:val="FF0000"/>
        </w:rPr>
      </w:pPr>
      <w:r>
        <w:rPr>
          <w:rFonts w:hint="eastAsia" w:ascii="宋体" w:hAnsi="宋体" w:eastAsia="宋体" w:cs="宋体"/>
          <w:b/>
          <w:bCs/>
        </w:rPr>
        <w:t>6、联系方式：</w:t>
      </w:r>
    </w:p>
    <w:p>
      <w:pPr>
        <w:pStyle w:val="10"/>
        <w:widowControl/>
        <w:spacing w:beforeAutospacing="0" w:afterAutospacing="0" w:line="400" w:lineRule="atLeast"/>
        <w:ind w:firstLine="480"/>
        <w:rPr>
          <w:rFonts w:hint="eastAsia" w:ascii="宋体" w:hAnsi="宋体" w:eastAsia="宋体" w:cs="宋体"/>
          <w:lang w:val="en-US" w:eastAsia="zh-CN"/>
        </w:rPr>
      </w:pPr>
      <w:r>
        <w:rPr>
          <w:rFonts w:hint="eastAsia" w:ascii="宋体" w:hAnsi="宋体" w:eastAsia="宋体" w:cs="宋体"/>
        </w:rPr>
        <w:t>联系人：</w:t>
      </w:r>
      <w:r>
        <w:rPr>
          <w:rFonts w:hint="eastAsia" w:ascii="宋体" w:hAnsi="宋体" w:eastAsia="宋体" w:cs="宋体"/>
          <w:lang w:val="en-US" w:eastAsia="zh-CN"/>
        </w:rPr>
        <w:t>林先生</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联系方法：</w:t>
      </w:r>
      <w:r>
        <w:rPr>
          <w:rFonts w:hint="eastAsia" w:ascii="宋体" w:hAnsi="宋体" w:eastAsia="宋体" w:cs="宋体"/>
          <w:lang w:val="en-US" w:eastAsia="zh-CN"/>
        </w:rPr>
        <w:t>18750978958</w:t>
      </w:r>
      <w:r>
        <w:rPr>
          <w:rFonts w:hint="eastAsia" w:ascii="宋体" w:hAnsi="宋体" w:eastAsia="宋体" w:cs="宋体"/>
        </w:rPr>
        <w:t xml:space="preserve"> </w:t>
      </w:r>
      <w:r>
        <w:rPr>
          <w:rFonts w:hint="eastAsia" w:ascii="华文楷体" w:hAnsi="华文楷体" w:eastAsia="华文楷体" w:cs="华文楷体"/>
          <w:sz w:val="28"/>
          <w:szCs w:val="28"/>
        </w:rPr>
        <w:t xml:space="preserve"> </w:t>
      </w:r>
      <w:r>
        <w:rPr>
          <w:rFonts w:hint="eastAsia" w:ascii="宋体" w:hAnsi="宋体" w:eastAsia="宋体" w:cs="宋体"/>
        </w:rPr>
        <w:t xml:space="preserve">0595-36160016   </w:t>
      </w:r>
    </w:p>
    <w:p>
      <w:pPr>
        <w:rPr>
          <w:rFonts w:hint="eastAsia" w:ascii="宋体" w:hAnsi="宋体" w:eastAsia="宋体" w:cs="宋体"/>
          <w:sz w:val="24"/>
        </w:rPr>
      </w:pPr>
      <w:r>
        <w:rPr>
          <w:rFonts w:hint="eastAsia" w:ascii="宋体" w:hAnsi="宋体" w:eastAsia="宋体" w:cs="宋体"/>
          <w:sz w:val="24"/>
        </w:rPr>
        <w:t xml:space="preserve">    采购人：清源创新实验室（三氯蔗糖生产成套技术及产业化项目）</w:t>
      </w:r>
    </w:p>
    <w:p>
      <w:pPr>
        <w:pStyle w:val="10"/>
        <w:widowControl/>
        <w:spacing w:beforeAutospacing="0" w:afterAutospacing="0" w:line="400" w:lineRule="atLeast"/>
        <w:ind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地址：福建省泉州市泉港区前黄镇学院路1号福州大学泉港校区图书馆401室  </w:t>
      </w:r>
    </w:p>
    <w:p>
      <w:pPr>
        <w:pStyle w:val="10"/>
        <w:widowControl/>
        <w:rPr>
          <w:rFonts w:ascii="宋体" w:hAnsi="宋体" w:eastAsia="宋体" w:cs="宋体"/>
        </w:rPr>
      </w:pPr>
      <w:r>
        <w:rPr>
          <w:rFonts w:hint="eastAsia" w:ascii="宋体" w:hAnsi="宋体" w:eastAsia="宋体" w:cs="宋体"/>
        </w:rPr>
        <w:t> </w:t>
      </w:r>
    </w:p>
    <w:p>
      <w:pPr>
        <w:pStyle w:val="10"/>
        <w:widowControl/>
        <w:rPr>
          <w:rFonts w:ascii="宋体" w:hAnsi="宋体" w:eastAsia="宋体" w:cs="宋体"/>
        </w:rPr>
      </w:pPr>
      <w:r>
        <w:rPr>
          <w:rFonts w:hint="eastAsia" w:ascii="宋体" w:hAnsi="宋体" w:eastAsia="宋体" w:cs="宋体"/>
        </w:rPr>
        <w:t>附件：采购标的一览表</w:t>
      </w:r>
    </w:p>
    <w:p>
      <w:pPr>
        <w:pStyle w:val="10"/>
        <w:widowControl/>
        <w:jc w:val="right"/>
        <w:rPr>
          <w:rFonts w:ascii="宋体" w:hAnsi="宋体" w:eastAsia="宋体" w:cs="宋体"/>
        </w:rPr>
      </w:pPr>
      <w:r>
        <w:rPr>
          <w:rFonts w:hint="eastAsia" w:ascii="宋体" w:hAnsi="宋体" w:eastAsia="宋体" w:cs="宋体"/>
        </w:rPr>
        <w:t>金额单位：人民币元</w:t>
      </w:r>
    </w:p>
    <w:tbl>
      <w:tblPr>
        <w:tblStyle w:val="12"/>
        <w:tblW w:w="5045"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28"/>
        <w:gridCol w:w="931"/>
        <w:gridCol w:w="1868"/>
        <w:gridCol w:w="933"/>
        <w:gridCol w:w="933"/>
        <w:gridCol w:w="937"/>
        <w:gridCol w:w="933"/>
        <w:gridCol w:w="9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rPr>
        <w:tc>
          <w:tcPr>
            <w:tcW w:w="55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合同包</w:t>
            </w:r>
          </w:p>
        </w:tc>
        <w:tc>
          <w:tcPr>
            <w:tcW w:w="55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品目号</w:t>
            </w:r>
          </w:p>
        </w:tc>
        <w:tc>
          <w:tcPr>
            <w:tcW w:w="11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采购标的</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数量</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品目号预算</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是否允许进口</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合同包预算</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询价保证金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12" w:hRule="atLeast"/>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1</w:t>
            </w:r>
          </w:p>
        </w:tc>
        <w:tc>
          <w:tcPr>
            <w:tcW w:w="554"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宋体"/>
              </w:rPr>
            </w:pPr>
          </w:p>
        </w:tc>
        <w:tc>
          <w:tcPr>
            <w:tcW w:w="11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华文楷体" w:hAnsi="华文楷体" w:eastAsia="华文楷体" w:cs="华文楷体"/>
                <w:b/>
                <w:bCs/>
                <w:sz w:val="28"/>
                <w:szCs w:val="28"/>
              </w:rPr>
              <w:t>固定床装置</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1</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val="en-US" w:eastAsia="zh-CN" w:bidi="ar"/>
              </w:rPr>
              <w:t>18</w:t>
            </w:r>
            <w:r>
              <w:rPr>
                <w:rFonts w:hint="eastAsia" w:ascii="宋体" w:hAnsi="宋体" w:eastAsia="宋体" w:cs="宋体"/>
                <w:kern w:val="0"/>
                <w:sz w:val="24"/>
                <w:lang w:bidi="ar"/>
              </w:rPr>
              <w:t>0000</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lang w:val="en-US" w:eastAsia="zh-CN" w:bidi="ar"/>
              </w:rPr>
            </w:pPr>
            <w:r>
              <w:rPr>
                <w:rFonts w:hint="eastAsia" w:ascii="宋体" w:hAnsi="宋体" w:eastAsia="宋体" w:cs="宋体"/>
                <w:kern w:val="0"/>
                <w:sz w:val="24"/>
                <w:lang w:val="en-US" w:eastAsia="zh-CN" w:bidi="ar"/>
              </w:rPr>
              <w:t>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val="en-US" w:eastAsia="zh-CN" w:bidi="ar"/>
              </w:rPr>
              <w:t>18</w:t>
            </w:r>
            <w:r>
              <w:rPr>
                <w:rFonts w:hint="eastAsia" w:ascii="宋体" w:hAnsi="宋体" w:eastAsia="宋体" w:cs="宋体"/>
                <w:kern w:val="0"/>
                <w:sz w:val="24"/>
                <w:lang w:bidi="ar"/>
              </w:rPr>
              <w:t>0000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0</w:t>
            </w:r>
          </w:p>
        </w:tc>
      </w:tr>
    </w:tbl>
    <w:p>
      <w:pPr>
        <w:pStyle w:val="10"/>
        <w:widowControl/>
        <w:rPr>
          <w:rFonts w:ascii="宋体" w:hAnsi="宋体" w:eastAsia="宋体" w:cs="宋体"/>
        </w:rPr>
      </w:pPr>
      <w:r>
        <w:rPr>
          <w:rFonts w:hint="eastAsia" w:ascii="宋体" w:hAnsi="宋体" w:eastAsia="宋体" w:cs="宋体"/>
        </w:rPr>
        <w:t> </w:t>
      </w:r>
    </w:p>
    <w:p>
      <w:pPr>
        <w:pStyle w:val="10"/>
        <w:widowControl/>
        <w:spacing w:line="480" w:lineRule="atLeast"/>
        <w:rPr>
          <w:rFonts w:ascii="宋体" w:hAnsi="宋体" w:eastAsia="宋体" w:cs="宋体"/>
        </w:rPr>
      </w:pPr>
    </w:p>
    <w:p>
      <w:pPr>
        <w:pStyle w:val="10"/>
        <w:widowControl/>
        <w:jc w:val="center"/>
        <w:rPr>
          <w:rFonts w:ascii="宋体" w:hAnsi="宋体" w:eastAsia="宋体" w:cs="宋体"/>
        </w:rPr>
      </w:pPr>
      <w:r>
        <w:rPr>
          <w:rStyle w:val="15"/>
          <w:rFonts w:hint="eastAsia" w:ascii="宋体" w:hAnsi="宋体" w:eastAsia="宋体" w:cs="宋体"/>
          <w:sz w:val="43"/>
          <w:szCs w:val="43"/>
        </w:rPr>
        <w:t>第二章 询价须知</w:t>
      </w:r>
    </w:p>
    <w:p>
      <w:pPr>
        <w:widowControl/>
        <w:jc w:val="center"/>
        <w:rPr>
          <w:rFonts w:ascii="宋体" w:hAnsi="宋体" w:eastAsia="宋体" w:cs="宋体"/>
        </w:rPr>
      </w:pPr>
      <w:r>
        <w:rPr>
          <w:rStyle w:val="15"/>
          <w:rFonts w:hint="eastAsia" w:ascii="宋体" w:hAnsi="宋体" w:eastAsia="宋体" w:cs="宋体"/>
          <w:sz w:val="31"/>
          <w:szCs w:val="31"/>
        </w:rPr>
        <w:t>第1节 询价须知前附表</w:t>
      </w:r>
    </w:p>
    <w:p>
      <w:pPr>
        <w:pStyle w:val="10"/>
        <w:widowControl/>
        <w:rPr>
          <w:rFonts w:ascii="宋体" w:hAnsi="宋体" w:eastAsia="宋体" w:cs="宋体"/>
        </w:rPr>
      </w:pPr>
      <w:r>
        <w:rPr>
          <w:rFonts w:hint="eastAsia" w:ascii="宋体" w:hAnsi="宋体" w:eastAsia="宋体" w:cs="宋体"/>
        </w:rPr>
        <w:t>表1</w:t>
      </w:r>
    </w:p>
    <w:tbl>
      <w:tblPr>
        <w:tblStyle w:val="12"/>
        <w:tblW w:w="8626" w:type="dxa"/>
        <w:tblCellSpacing w:w="15" w:type="dxa"/>
        <w:tblInd w:w="-1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
      <w:tblGrid>
        <w:gridCol w:w="609"/>
        <w:gridCol w:w="1321"/>
        <w:gridCol w:w="669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566" w:type="dxa"/>
            <w:gridSpan w:val="3"/>
            <w:tcBorders>
              <w:bottom w:val="nil"/>
            </w:tcBorders>
            <w:shd w:val="clear" w:color="auto" w:fill="auto"/>
            <w:tcMar>
              <w:top w:w="0" w:type="dxa"/>
              <w:left w:w="105" w:type="dxa"/>
              <w:bottom w:w="0" w:type="dxa"/>
              <w:right w:w="105" w:type="dxa"/>
            </w:tcMar>
            <w:vAlign w:val="center"/>
          </w:tcPr>
          <w:p>
            <w:pPr>
              <w:pStyle w:val="10"/>
              <w:widowControl/>
              <w:wordWrap w:val="0"/>
              <w:spacing w:beforeAutospacing="0" w:afterAutospacing="0" w:line="400" w:lineRule="exact"/>
              <w:rPr>
                <w:rFonts w:ascii="宋体" w:hAnsi="宋体" w:eastAsia="宋体" w:cs="宋体"/>
              </w:rPr>
            </w:pPr>
            <w:r>
              <w:rPr>
                <w:rStyle w:val="15"/>
                <w:rFonts w:hint="eastAsia" w:ascii="宋体" w:hAnsi="宋体" w:eastAsia="宋体" w:cs="宋体"/>
              </w:rPr>
              <w:t>特别提示：本表与询价通知书对应章节的内容若不一致，以本表为准。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序号</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条款号</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vAlign w:val="center"/>
          </w:tcPr>
          <w:p>
            <w:pPr>
              <w:pStyle w:val="10"/>
              <w:widowControl/>
              <w:wordWrap w:val="0"/>
              <w:spacing w:beforeAutospacing="0" w:afterAutospacing="0" w:line="400" w:lineRule="exact"/>
              <w:rPr>
                <w:rFonts w:ascii="宋体" w:hAnsi="宋体" w:eastAsia="宋体" w:cs="宋体"/>
              </w:rPr>
            </w:pPr>
            <w:r>
              <w:rPr>
                <w:rFonts w:hint="eastAsia" w:ascii="宋体" w:hAnsi="宋体" w:eastAsia="宋体" w:cs="宋体"/>
              </w:rPr>
              <w:t> 1</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3.1</w:t>
            </w:r>
            <w:r>
              <w:rPr>
                <w:rFonts w:hint="eastAsia" w:ascii="宋体" w:hAnsi="宋体" w:eastAsia="宋体" w:cs="宋体"/>
              </w:rPr>
              <w:br w:type="textWrapping"/>
            </w:r>
            <w:r>
              <w:rPr>
                <w:rFonts w:hint="eastAsia" w:ascii="宋体" w:hAnsi="宋体" w:eastAsia="宋体" w:cs="宋体"/>
              </w:rPr>
              <w:t>  （2）</w:t>
            </w:r>
          </w:p>
        </w:tc>
        <w:tc>
          <w:tcPr>
            <w:tcW w:w="6651" w:type="dxa"/>
            <w:tcBorders>
              <w:top w:val="single" w:color="auto" w:sz="4" w:space="0"/>
              <w:left w:val="single" w:color="auto" w:sz="4" w:space="0"/>
              <w:bottom w:val="single" w:color="auto" w:sz="4" w:space="0"/>
            </w:tcBorders>
            <w:shd w:val="clear" w:color="auto" w:fill="auto"/>
            <w:vAlign w:val="center"/>
          </w:tcPr>
          <w:p>
            <w:pPr>
              <w:pStyle w:val="10"/>
              <w:widowControl/>
              <w:wordWrap w:val="0"/>
              <w:spacing w:beforeAutospacing="0" w:afterAutospacing="0" w:line="400" w:lineRule="exact"/>
              <w:rPr>
                <w:rFonts w:ascii="宋体" w:hAnsi="宋体" w:eastAsia="宋体" w:cs="宋体"/>
              </w:rPr>
            </w:pPr>
            <w:r>
              <w:rPr>
                <w:rStyle w:val="15"/>
                <w:rFonts w:hint="eastAsia" w:ascii="宋体" w:hAnsi="宋体" w:eastAsia="宋体" w:cs="宋体"/>
              </w:rPr>
              <w:t>供应商的资格要求</w:t>
            </w:r>
            <w:r>
              <w:rPr>
                <w:rFonts w:hint="eastAsia" w:ascii="宋体" w:hAnsi="宋体" w:eastAsia="宋体" w:cs="宋体"/>
              </w:rPr>
              <w:t>：</w:t>
            </w:r>
          </w:p>
          <w:tbl>
            <w:tblPr>
              <w:tblStyle w:val="12"/>
              <w:tblpPr w:leftFromText="180" w:rightFromText="180" w:vertAnchor="text" w:horzAnchor="page" w:tblpX="184" w:tblpY="1180"/>
              <w:tblOverlap w:val="never"/>
              <w:tblW w:w="4888"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75"/>
              <w:gridCol w:w="51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9" w:hRule="atLeast"/>
                <w:tblHeader/>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明细</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0"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a1  投标函</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64"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a2  单位负责人授权书</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3"/>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企业（银行、保险、石油石化、电力、电信等行业除外）、事业单位和社会团体法人的“单位负责人”指法定代表人，即与实际提交的“营业执照等证明文件”载明的一致。</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供应商（自然人除外）：若供应商代表为单位负责人授权的委托代理人，应提供本授权书；若供应商代表为单位负责人，应在此项下提交其身份证正反面复印件，可不提供本授权书。</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供应商为自然人的，可不填写本授权书。</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纸质响应文件正本中的本授权书（若有）应为原件。电子响应文件中的本授权书（若有）应为原件的扫描件。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04"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a3  法人或者其他组织  的营业执照等证明文件，自然人的身  份证明</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08"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a4具备履行合同所必需的设备和专业技术能力的材料</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由招标人根据采购需求在第一章“资格要求特定条件”中详细列明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14"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a5参加政府采购活动前3年内在经营活动中没有重大违法记录的书面声明</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4"/>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“重大违法记录”指报价供应商因违法经营受到刑事处罚或责令停产停业、吊销许可证或执照、较大数额罚款等行政处罚。</w:t>
                  </w:r>
                </w:p>
                <w:p>
                  <w:pPr>
                    <w:widowControl/>
                    <w:numPr>
                      <w:ilvl w:val="0"/>
                      <w:numId w:val="4"/>
                    </w:numPr>
                    <w:spacing w:line="400" w:lineRule="exact"/>
                    <w:jc w:val="left"/>
                    <w:rPr>
                      <w:rFonts w:ascii="宋体" w:hAnsi="宋体" w:eastAsia="宋体" w:cs="宋体"/>
                      <w:sz w:val="24"/>
                    </w:rPr>
                  </w:pPr>
                  <w:r>
                    <w:rPr>
                      <w:rFonts w:hint="eastAsia" w:ascii="宋体" w:hAnsi="宋体" w:eastAsia="宋体" w:cs="宋体"/>
                      <w:kern w:val="0"/>
                      <w:sz w:val="24"/>
                      <w:lang w:bidi="ar"/>
                    </w:rPr>
                    <w:t>无法提供有效期内检察机关行贿犯罪档案查询结果告知函的，也应对近三年无行贿犯罪记录进行声明。</w:t>
                  </w:r>
                </w:p>
                <w:p>
                  <w:pPr>
                    <w:widowControl/>
                    <w:numPr>
                      <w:ilvl w:val="0"/>
                      <w:numId w:val="4"/>
                    </w:numPr>
                    <w:spacing w:line="400" w:lineRule="exact"/>
                    <w:jc w:val="left"/>
                    <w:rPr>
                      <w:rFonts w:ascii="宋体" w:hAnsi="宋体" w:eastAsia="宋体" w:cs="宋体"/>
                      <w:sz w:val="24"/>
                    </w:rPr>
                  </w:pPr>
                  <w:r>
                    <w:rPr>
                      <w:rFonts w:hint="eastAsia" w:ascii="宋体" w:hAnsi="宋体" w:eastAsia="宋体" w:cs="宋体"/>
                      <w:kern w:val="0"/>
                      <w:sz w:val="24"/>
                      <w:lang w:bidi="ar"/>
                    </w:rPr>
                    <w:t>纸质响应文件正本中的本声明应为原件。※报价供应商应按照询价文件第六章规定提供。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1"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a6 信用信息查询结果</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1"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a7投标保证金</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18"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a8 检察机关行贿犯罪档案查询结果告知函(若有)</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5"/>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未提供行贿犯罪档案查询结果或查询结果表明报价供应商有行贿犯罪记录的，响应无效。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无法提供有效期内检察机关行贿犯罪档案查询结果告知函的，也应对近三年无行贿犯罪记录进行声明。</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告知函应在有效期内且内容完整、清晰、整洁，否则响应无效。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有效期内的告知函复印件（含扫描件）及符合询价文件第六章规定的打印件（或截图），无论内容中是否注明“复印件无效”，均视同有效。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无法获取有效期内检察机关行贿犯罪档案查询结果告知函的，应在a8《参加采购活动前三年内在经营活动中没有重大违法记录书面声明》中对近三年无行贿犯罪记录进行声明。※报价供应商应按照询价文件第六章规定提供。</w:t>
                  </w:r>
                </w:p>
              </w:tc>
            </w:tr>
          </w:tbl>
          <w:p>
            <w:pPr>
              <w:pStyle w:val="10"/>
              <w:widowControl/>
              <w:wordWrap w:val="0"/>
              <w:spacing w:beforeAutospacing="0" w:afterAutospacing="0" w:line="400" w:lineRule="exact"/>
              <w:rPr>
                <w:rFonts w:ascii="宋体" w:hAnsi="宋体" w:eastAsia="宋体" w:cs="宋体"/>
              </w:rPr>
            </w:pPr>
            <w:r>
              <w:rPr>
                <w:rFonts w:hint="eastAsia" w:ascii="宋体" w:hAnsi="宋体" w:eastAsia="宋体" w:cs="宋体"/>
              </w:rPr>
              <w:t>（1）法定条件：符合政府采购法第二十二条第一款规定的条件。</w:t>
            </w:r>
            <w:r>
              <w:rPr>
                <w:rFonts w:hint="eastAsia" w:ascii="宋体" w:hAnsi="宋体" w:eastAsia="宋体" w:cs="宋体"/>
              </w:rPr>
              <w:br w:type="textWrapping"/>
            </w:r>
            <w:r>
              <w:rPr>
                <w:rFonts w:hint="eastAsia" w:ascii="宋体" w:hAnsi="宋体" w:eastAsia="宋体" w:cs="宋体"/>
              </w:rPr>
              <w:t> </w:t>
            </w:r>
          </w:p>
          <w:p>
            <w:pPr>
              <w:pStyle w:val="10"/>
              <w:widowControl/>
              <w:wordWrap w:val="0"/>
              <w:spacing w:beforeAutospacing="0" w:afterAutospacing="0" w:line="400" w:lineRule="exact"/>
              <w:rPr>
                <w:rFonts w:ascii="宋体" w:hAnsi="宋体" w:eastAsia="宋体" w:cs="宋体"/>
              </w:rPr>
            </w:pPr>
            <w:r>
              <w:rPr>
                <w:rFonts w:hint="eastAsia" w:ascii="宋体" w:hAnsi="宋体" w:eastAsia="宋体" w:cs="宋体"/>
              </w:rPr>
              <w:t>（2）特定条件：</w:t>
            </w:r>
            <w:r>
              <w:rPr>
                <w:rFonts w:hint="eastAsia" w:ascii="宋体" w:hAnsi="宋体" w:eastAsia="宋体" w:cs="宋体"/>
              </w:rPr>
              <w:br w:type="textWrapping"/>
            </w:r>
            <w:r>
              <w:rPr>
                <w:rFonts w:hint="eastAsia" w:ascii="宋体" w:hAnsi="宋体" w:eastAsia="宋体" w:cs="宋体"/>
              </w:rPr>
              <w:t>  </w:t>
            </w:r>
            <w:r>
              <w:rPr>
                <w:rStyle w:val="15"/>
                <w:rFonts w:hint="eastAsia" w:ascii="宋体" w:hAnsi="宋体" w:eastAsia="宋体" w:cs="宋体"/>
              </w:rPr>
              <w:t>包：1</w:t>
            </w:r>
          </w:p>
          <w:tbl>
            <w:tblPr>
              <w:tblStyle w:val="12"/>
              <w:tblW w:w="4988"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529"/>
              <w:gridCol w:w="40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明细</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招标文件规定的其他资格证明文件（若有）</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1、（强制类节能产品证明材料，若有，应在此处填写）；2、（按照政府采购法实施条例第17条除第“（一）-（四）”款外的其他条款规定填写投标人应提交的材料，如：采购人提出特定条件的证明材料、为落实政府采购政策需满足要求的证明材料（强制类）等，若有，应在此处填写）。※1上述材料中若有与“具备履行合同所必需设备和专业技术能力专项证明材料”有关的规定及内容在本表b1项下填写，不在此处填写。※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具备履行合同所必需设备和专业技术能力专项证明材料（若有）</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1、招标文件要求投标人提供“具备履行合同所必需的设备和专业技术能力专项证明材料”的，投标人应按照招标文件规定在此项下提供相应证明材料复印件。2、投标人提供的相应证明材料复印件均应符合：内容完整、清晰、整洁，并由投标人加盖其单位公章。</w:t>
                  </w:r>
                </w:p>
              </w:tc>
            </w:tr>
          </w:tbl>
          <w:p>
            <w:pPr>
              <w:pStyle w:val="10"/>
              <w:widowControl/>
              <w:wordWrap w:val="0"/>
              <w:spacing w:beforeAutospacing="0" w:afterAutospacing="0" w:line="400" w:lineRule="exact"/>
              <w:ind w:firstLine="480"/>
              <w:rPr>
                <w:rFonts w:ascii="宋体" w:hAnsi="宋体" w:eastAsia="宋体" w:cs="宋体"/>
              </w:rPr>
            </w:pPr>
            <w:r>
              <w:rPr>
                <w:rFonts w:hint="eastAsia" w:ascii="宋体" w:hAnsi="宋体" w:eastAsia="宋体" w:cs="宋体"/>
              </w:rPr>
              <w:t>（3）是否接受联合体报价：不接受</w:t>
            </w:r>
          </w:p>
          <w:p>
            <w:pPr>
              <w:pStyle w:val="10"/>
              <w:widowControl/>
              <w:wordWrap w:val="0"/>
              <w:spacing w:beforeAutospacing="0" w:afterAutospacing="0" w:line="400" w:lineRule="exact"/>
              <w:rPr>
                <w:rFonts w:ascii="宋体" w:hAnsi="宋体" w:eastAsia="宋体" w:cs="宋体"/>
              </w:rPr>
            </w:pPr>
            <w:r>
              <w:rPr>
                <w:rStyle w:val="15"/>
                <w:rFonts w:hint="eastAsia" w:ascii="宋体" w:hAnsi="宋体" w:eastAsia="宋体" w:cs="宋体"/>
              </w:rPr>
              <w:t>※根据上述资格要求，响应文件中应提交的：“供应商的资格及资信证明文件”详见询价通知书第六章。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2</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9.4</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10"/>
              <w:widowControl/>
              <w:wordWrap w:val="0"/>
              <w:spacing w:beforeAutospacing="0" w:afterAutospacing="0" w:line="400" w:lineRule="exact"/>
              <w:rPr>
                <w:rFonts w:ascii="宋体" w:hAnsi="宋体" w:eastAsia="宋体" w:cs="宋体"/>
              </w:rPr>
            </w:pPr>
            <w:r>
              <w:rPr>
                <w:rStyle w:val="15"/>
                <w:rFonts w:hint="eastAsia" w:ascii="宋体" w:hAnsi="宋体" w:eastAsia="宋体" w:cs="宋体"/>
              </w:rPr>
              <w:t>响应文件的份数：</w:t>
            </w:r>
          </w:p>
          <w:p>
            <w:pPr>
              <w:pStyle w:val="10"/>
              <w:widowControl/>
              <w:wordWrap w:val="0"/>
              <w:spacing w:beforeAutospacing="0" w:afterAutospacing="0" w:line="400" w:lineRule="exact"/>
              <w:rPr>
                <w:rFonts w:ascii="宋体" w:hAnsi="宋体" w:eastAsia="宋体" w:cs="宋体"/>
              </w:rPr>
            </w:pPr>
            <w:r>
              <w:rPr>
                <w:rFonts w:hint="eastAsia" w:ascii="宋体" w:hAnsi="宋体" w:eastAsia="宋体" w:cs="宋体"/>
              </w:rPr>
              <w:t>（1）纸质响应文件：</w:t>
            </w:r>
          </w:p>
          <w:p>
            <w:pPr>
              <w:pStyle w:val="10"/>
              <w:widowControl/>
              <w:wordWrap w:val="0"/>
              <w:spacing w:beforeAutospacing="0" w:afterAutospacing="0" w:line="400" w:lineRule="exact"/>
              <w:ind w:firstLine="120"/>
              <w:rPr>
                <w:rFonts w:ascii="宋体" w:hAnsi="宋体" w:eastAsia="宋体" w:cs="宋体"/>
              </w:rPr>
            </w:pPr>
            <w:r>
              <w:rPr>
                <w:rFonts w:hint="eastAsia" w:ascii="宋体" w:hAnsi="宋体" w:eastAsia="宋体" w:cs="宋体"/>
              </w:rPr>
              <w:t>正本</w:t>
            </w:r>
            <w:r>
              <w:rPr>
                <w:rFonts w:hint="eastAsia" w:ascii="宋体" w:hAnsi="宋体" w:eastAsia="宋体" w:cs="宋体"/>
                <w:u w:val="single"/>
              </w:rPr>
              <w:t> 1 </w:t>
            </w:r>
            <w:r>
              <w:rPr>
                <w:rFonts w:hint="eastAsia" w:ascii="宋体" w:hAnsi="宋体" w:eastAsia="宋体" w:cs="宋体"/>
              </w:rPr>
              <w:t>份、副本</w:t>
            </w:r>
            <w:r>
              <w:rPr>
                <w:rFonts w:hint="eastAsia" w:ascii="宋体" w:hAnsi="宋体" w:eastAsia="宋体" w:cs="宋体"/>
                <w:u w:val="single"/>
              </w:rPr>
              <w:t> 1 </w:t>
            </w:r>
            <w:r>
              <w:rPr>
                <w:rFonts w:hint="eastAsia" w:ascii="宋体" w:hAnsi="宋体" w:eastAsia="宋体" w:cs="宋体"/>
              </w:rPr>
              <w:t>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3</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9.5-（2）-③</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10"/>
              <w:widowControl/>
              <w:spacing w:beforeAutospacing="0" w:afterAutospacing="0" w:line="400" w:lineRule="exact"/>
              <w:rPr>
                <w:rFonts w:ascii="宋体" w:hAnsi="宋体" w:eastAsia="宋体" w:cs="宋体"/>
              </w:rPr>
            </w:pPr>
            <w:r>
              <w:rPr>
                <w:rStyle w:val="15"/>
                <w:rFonts w:hint="eastAsia" w:ascii="宋体" w:hAnsi="宋体" w:eastAsia="宋体" w:cs="宋体"/>
              </w:rPr>
              <w:t>允许散装或活页装订的内容或材料：</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（1）响应文件的补充、修改或撤回；</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（2）其他内容或材料：无。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4</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9.7 （1）</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10"/>
              <w:widowControl/>
              <w:spacing w:beforeAutospacing="0" w:afterAutospacing="0" w:line="400" w:lineRule="exact"/>
              <w:rPr>
                <w:rFonts w:ascii="宋体" w:hAnsi="宋体" w:eastAsia="宋体" w:cs="宋体"/>
              </w:rPr>
            </w:pPr>
            <w:r>
              <w:rPr>
                <w:rStyle w:val="15"/>
                <w:rFonts w:hint="eastAsia" w:ascii="宋体" w:hAnsi="宋体" w:eastAsia="宋体" w:cs="宋体"/>
              </w:rPr>
              <w:t>响应有效期</w:t>
            </w:r>
            <w:r>
              <w:rPr>
                <w:rFonts w:hint="eastAsia" w:ascii="宋体" w:hAnsi="宋体" w:eastAsia="宋体" w:cs="宋体"/>
              </w:rPr>
              <w:t>：提交响应文件截止时间起90个日历日。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5</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9.8</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10"/>
              <w:widowControl/>
              <w:wordWrap w:val="0"/>
              <w:spacing w:beforeAutospacing="0" w:afterAutospacing="0" w:line="400" w:lineRule="exact"/>
              <w:rPr>
                <w:rFonts w:ascii="宋体" w:hAnsi="宋体" w:eastAsia="宋体" w:cs="宋体"/>
              </w:rPr>
            </w:pPr>
            <w:r>
              <w:rPr>
                <w:rStyle w:val="15"/>
                <w:rFonts w:hint="eastAsia" w:ascii="宋体" w:hAnsi="宋体" w:eastAsia="宋体" w:cs="宋体"/>
              </w:rPr>
              <w:t>询价保证金：</w:t>
            </w:r>
          </w:p>
          <w:p>
            <w:pPr>
              <w:pStyle w:val="10"/>
              <w:widowControl/>
              <w:wordWrap w:val="0"/>
              <w:spacing w:beforeAutospacing="0" w:afterAutospacing="0" w:line="400" w:lineRule="exact"/>
              <w:rPr>
                <w:rFonts w:ascii="宋体" w:hAnsi="宋体" w:eastAsia="宋体" w:cs="宋体"/>
              </w:rPr>
            </w:pPr>
            <w:r>
              <w:rPr>
                <w:rFonts w:hint="eastAsia" w:ascii="宋体" w:hAnsi="宋体" w:eastAsia="宋体" w:cs="宋体"/>
              </w:rPr>
              <w:t>本项目的询价保证金详见《采购标的一览表》，提交方式为公对公转账，须于提交响应文件截止时间前到达指定账户为准，是否到达以系统显示为准；</w:t>
            </w:r>
          </w:p>
          <w:p>
            <w:pPr>
              <w:pStyle w:val="10"/>
              <w:widowControl/>
              <w:wordWrap w:val="0"/>
              <w:spacing w:beforeAutospacing="0" w:afterAutospacing="0" w:line="400" w:lineRule="exact"/>
              <w:rPr>
                <w:rFonts w:ascii="宋体" w:hAnsi="宋体" w:eastAsia="宋体" w:cs="宋体"/>
              </w:rPr>
            </w:pPr>
            <w:r>
              <w:rPr>
                <w:rFonts w:hint="eastAsia" w:ascii="宋体" w:hAnsi="宋体" w:eastAsia="宋体" w:cs="宋体"/>
              </w:rPr>
              <w:t>其他约定：无。 </w:t>
            </w:r>
            <w:r>
              <w:rPr>
                <w:rStyle w:val="15"/>
                <w:rFonts w:hint="eastAsia" w:ascii="宋体" w:hAnsi="宋体" w:eastAsia="宋体" w:cs="宋体"/>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6</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9.9 （2）</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10"/>
              <w:widowControl/>
              <w:wordWrap w:val="0"/>
              <w:spacing w:beforeAutospacing="0" w:afterAutospacing="0" w:line="400" w:lineRule="exact"/>
              <w:rPr>
                <w:rFonts w:ascii="宋体" w:hAnsi="宋体" w:eastAsia="宋体" w:cs="宋体"/>
              </w:rPr>
            </w:pPr>
            <w:r>
              <w:rPr>
                <w:rStyle w:val="15"/>
                <w:rFonts w:hint="eastAsia" w:ascii="宋体" w:hAnsi="宋体" w:eastAsia="宋体" w:cs="宋体"/>
              </w:rPr>
              <w:t>密封及其标记的具体形式：</w:t>
            </w:r>
          </w:p>
          <w:p>
            <w:pPr>
              <w:pStyle w:val="10"/>
              <w:widowControl/>
              <w:wordWrap w:val="0"/>
              <w:spacing w:beforeAutospacing="0" w:afterAutospacing="0" w:line="400" w:lineRule="exact"/>
              <w:rPr>
                <w:rFonts w:ascii="宋体" w:hAnsi="宋体" w:eastAsia="宋体" w:cs="宋体"/>
              </w:rPr>
            </w:pPr>
            <w:r>
              <w:rPr>
                <w:rFonts w:hint="eastAsia" w:ascii="宋体" w:hAnsi="宋体" w:eastAsia="宋体" w:cs="宋体"/>
              </w:rPr>
              <w:t>（1）全部响应文件包括正本、副本。</w:t>
            </w:r>
            <w:r>
              <w:rPr>
                <w:rStyle w:val="15"/>
                <w:rFonts w:hint="eastAsia" w:ascii="宋体" w:hAnsi="宋体" w:eastAsia="宋体" w:cs="宋体"/>
              </w:rPr>
              <w:t>未密封将导致响应文件被拒收。</w:t>
            </w:r>
          </w:p>
          <w:p>
            <w:pPr>
              <w:pStyle w:val="10"/>
              <w:widowControl/>
              <w:wordWrap w:val="0"/>
              <w:spacing w:beforeAutospacing="0" w:afterAutospacing="0" w:line="400" w:lineRule="exact"/>
              <w:rPr>
                <w:rFonts w:ascii="宋体" w:hAnsi="宋体" w:eastAsia="宋体" w:cs="宋体"/>
              </w:rPr>
            </w:pPr>
            <w:r>
              <w:rPr>
                <w:rFonts w:hint="eastAsia" w:ascii="宋体" w:hAnsi="宋体" w:eastAsia="宋体" w:cs="宋体"/>
              </w:rPr>
              <w:t>（2）密封的外包装应至少标记“项目名称、项目编号、所报合同包、供应商全称”等内容，否则造成响应文件误投、遗漏或者提前拆封的，采购人不承担责任。</w:t>
            </w:r>
          </w:p>
          <w:p>
            <w:pPr>
              <w:pStyle w:val="10"/>
              <w:widowControl/>
              <w:wordWrap w:val="0"/>
              <w:spacing w:beforeAutospacing="0" w:afterAutospacing="0" w:line="400" w:lineRule="exact"/>
              <w:rPr>
                <w:rFonts w:ascii="宋体" w:hAnsi="宋体" w:eastAsia="宋体" w:cs="宋体"/>
              </w:rPr>
            </w:pPr>
            <w:r>
              <w:rPr>
                <w:rFonts w:hint="eastAsia" w:ascii="宋体" w:hAnsi="宋体" w:eastAsia="宋体" w:cs="宋体"/>
              </w:rPr>
              <w:t>（3）其他：无。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10"/>
              <w:widowControl/>
              <w:wordWrap w:val="0"/>
              <w:spacing w:beforeAutospacing="0" w:afterAutospacing="0" w:line="400" w:lineRule="exact"/>
              <w:rPr>
                <w:rFonts w:ascii="宋体" w:hAnsi="宋体" w:eastAsia="宋体" w:cs="宋体"/>
              </w:rPr>
            </w:pPr>
            <w:r>
              <w:rPr>
                <w:rFonts w:hint="eastAsia" w:ascii="宋体" w:hAnsi="宋体" w:eastAsia="宋体" w:cs="宋体"/>
              </w:rPr>
              <w:t> 7</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9.6（1）</w:t>
            </w:r>
          </w:p>
        </w:tc>
        <w:tc>
          <w:tcPr>
            <w:tcW w:w="6651" w:type="dxa"/>
            <w:tcBorders>
              <w:top w:val="inset" w:color="000000" w:sz="6" w:space="0"/>
              <w:left w:val="inset" w:color="000000" w:sz="6" w:space="0"/>
              <w:bottom w:val="inset" w:color="000000" w:sz="6" w:space="0"/>
            </w:tcBorders>
            <w:shd w:val="clear" w:color="auto" w:fill="auto"/>
            <w:vAlign w:val="center"/>
          </w:tcPr>
          <w:p>
            <w:pPr>
              <w:pStyle w:val="10"/>
              <w:widowControl/>
              <w:wordWrap w:val="0"/>
              <w:spacing w:beforeAutospacing="0" w:afterAutospacing="0" w:line="400" w:lineRule="exact"/>
              <w:rPr>
                <w:rFonts w:ascii="宋体" w:hAnsi="宋体" w:eastAsia="宋体" w:cs="宋体"/>
              </w:rPr>
            </w:pPr>
            <w:r>
              <w:rPr>
                <w:rStyle w:val="15"/>
                <w:rFonts w:hint="eastAsia" w:ascii="宋体" w:hAnsi="宋体" w:eastAsia="宋体" w:cs="宋体"/>
              </w:rPr>
              <w:t>是否允许成交人进行分包：</w:t>
            </w:r>
            <w:r>
              <w:rPr>
                <w:rFonts w:hint="eastAsia" w:ascii="宋体" w:hAnsi="宋体" w:eastAsia="宋体" w:cs="宋体"/>
                <w:color w:val="FF0000"/>
              </w:rPr>
              <w:t>不允许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wordWrap w:val="0"/>
              <w:spacing w:beforeAutospacing="0" w:afterAutospacing="0" w:line="400" w:lineRule="exact"/>
              <w:rPr>
                <w:rFonts w:ascii="宋体" w:hAnsi="宋体" w:eastAsia="宋体" w:cs="宋体"/>
              </w:rPr>
            </w:pPr>
            <w:r>
              <w:rPr>
                <w:rFonts w:hint="eastAsia" w:ascii="宋体" w:hAnsi="宋体" w:eastAsia="宋体" w:cs="宋体"/>
              </w:rPr>
              <w:t> 8</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11.1</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10"/>
              <w:widowControl/>
              <w:wordWrap w:val="0"/>
              <w:spacing w:beforeAutospacing="0" w:afterAutospacing="0" w:line="400" w:lineRule="exact"/>
              <w:rPr>
                <w:rFonts w:ascii="宋体" w:hAnsi="宋体" w:eastAsia="宋体" w:cs="宋体"/>
              </w:rPr>
            </w:pPr>
            <w:r>
              <w:rPr>
                <w:rFonts w:hint="eastAsia" w:ascii="宋体" w:hAnsi="宋体" w:eastAsia="宋体" w:cs="宋体"/>
              </w:rPr>
              <w:t>本项目确定合同包1成交人数为1家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10"/>
              <w:widowControl/>
              <w:wordWrap w:val="0"/>
              <w:spacing w:beforeAutospacing="0" w:afterAutospacing="0" w:line="400" w:lineRule="exact"/>
              <w:rPr>
                <w:rFonts w:ascii="宋体" w:hAnsi="宋体" w:eastAsia="宋体" w:cs="宋体"/>
              </w:rPr>
            </w:pPr>
            <w:r>
              <w:rPr>
                <w:rFonts w:hint="eastAsia" w:ascii="宋体" w:hAnsi="宋体" w:eastAsia="宋体" w:cs="宋体"/>
              </w:rPr>
              <w:t> 9</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pStyle w:val="10"/>
              <w:widowControl/>
              <w:spacing w:beforeAutospacing="0" w:afterAutospacing="0" w:line="400" w:lineRule="exact"/>
              <w:rPr>
                <w:rFonts w:ascii="宋体" w:hAnsi="宋体" w:eastAsia="宋体" w:cs="宋体"/>
              </w:rPr>
            </w:pPr>
            <w:r>
              <w:rPr>
                <w:rFonts w:hint="eastAsia" w:ascii="宋体" w:hAnsi="宋体" w:eastAsia="宋体" w:cs="宋体"/>
              </w:rPr>
              <w:t>17.1</w:t>
            </w:r>
          </w:p>
        </w:tc>
        <w:tc>
          <w:tcPr>
            <w:tcW w:w="6651" w:type="dxa"/>
            <w:tcBorders>
              <w:top w:val="inset" w:color="000000" w:sz="6" w:space="0"/>
              <w:left w:val="inset" w:color="000000" w:sz="6" w:space="0"/>
              <w:bottom w:val="inset" w:color="000000" w:sz="6" w:space="0"/>
            </w:tcBorders>
            <w:shd w:val="clear" w:color="auto" w:fill="auto"/>
            <w:vAlign w:val="center"/>
          </w:tcPr>
          <w:p>
            <w:pPr>
              <w:pStyle w:val="10"/>
              <w:widowControl/>
              <w:wordWrap w:val="0"/>
              <w:spacing w:beforeAutospacing="0" w:afterAutospacing="0" w:line="400" w:lineRule="exact"/>
              <w:rPr>
                <w:rFonts w:ascii="宋体" w:hAnsi="宋体" w:eastAsia="宋体" w:cs="宋体"/>
              </w:rPr>
            </w:pPr>
            <w:r>
              <w:rPr>
                <w:rStyle w:val="15"/>
                <w:rFonts w:hint="eastAsia" w:ascii="宋体" w:hAnsi="宋体" w:eastAsia="宋体" w:cs="宋体"/>
              </w:rPr>
              <w:t>信息发布媒体（以下简称：“指定媒体”）：</w:t>
            </w:r>
          </w:p>
          <w:p>
            <w:pPr>
              <w:pStyle w:val="10"/>
              <w:widowControl/>
              <w:wordWrap w:val="0"/>
              <w:spacing w:beforeAutospacing="0" w:afterAutospacing="0" w:line="400" w:lineRule="exact"/>
              <w:rPr>
                <w:rFonts w:ascii="宋体" w:hAnsi="宋体" w:eastAsia="宋体" w:cs="宋体"/>
              </w:rPr>
            </w:pPr>
            <w:r>
              <w:rPr>
                <w:rFonts w:hint="eastAsia" w:ascii="宋体" w:hAnsi="宋体" w:eastAsia="宋体" w:cs="宋体"/>
              </w:rPr>
              <w:t>（1）</w:t>
            </w:r>
            <w:r>
              <w:rPr>
                <w:rFonts w:hint="eastAsia" w:ascii="宋体" w:hAnsi="宋体" w:eastAsia="宋体" w:cs="宋体"/>
                <w:color w:val="000000" w:themeColor="text1"/>
                <w14:textFill>
                  <w14:solidFill>
                    <w14:schemeClr w14:val="tx1"/>
                  </w14:solidFill>
                </w14:textFill>
              </w:rPr>
              <w:t>清源创新实验室网站，网址http://qyil.fzu.edu.cn/。</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10"/>
              <w:widowControl/>
              <w:wordWrap w:val="0"/>
              <w:spacing w:beforeAutospacing="0" w:afterAutospacing="0" w:line="400" w:lineRule="exact"/>
              <w:rPr>
                <w:rFonts w:ascii="宋体" w:hAnsi="宋体" w:eastAsia="宋体" w:cs="宋体"/>
              </w:rPr>
            </w:pPr>
            <w:r>
              <w:rPr>
                <w:rFonts w:hint="eastAsia" w:ascii="宋体" w:hAnsi="宋体" w:eastAsia="宋体" w:cs="宋体"/>
              </w:rPr>
              <w:t> 10</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widowControl/>
              <w:wordWrap w:val="0"/>
              <w:spacing w:line="400" w:lineRule="exact"/>
              <w:jc w:val="left"/>
              <w:rPr>
                <w:rFonts w:ascii="宋体" w:hAnsi="宋体" w:eastAsia="宋体" w:cs="宋体"/>
                <w:sz w:val="24"/>
              </w:rPr>
            </w:pPr>
          </w:p>
        </w:tc>
        <w:tc>
          <w:tcPr>
            <w:tcW w:w="6651" w:type="dxa"/>
            <w:tcBorders>
              <w:top w:val="inset" w:color="000000" w:sz="6" w:space="0"/>
              <w:left w:val="inset" w:color="000000" w:sz="6" w:space="0"/>
              <w:bottom w:val="inset" w:color="000000" w:sz="6" w:space="0"/>
            </w:tcBorders>
            <w:shd w:val="clear" w:color="auto" w:fill="auto"/>
            <w:vAlign w:val="center"/>
          </w:tcPr>
          <w:p>
            <w:pPr>
              <w:pStyle w:val="10"/>
              <w:widowControl/>
              <w:wordWrap w:val="0"/>
              <w:spacing w:beforeAutospacing="0" w:afterAutospacing="0" w:line="400" w:lineRule="exact"/>
              <w:rPr>
                <w:rFonts w:ascii="宋体" w:hAnsi="宋体" w:eastAsia="宋体" w:cs="宋体"/>
              </w:rPr>
            </w:pPr>
            <w:r>
              <w:rPr>
                <w:rStyle w:val="15"/>
                <w:rFonts w:hint="eastAsia" w:ascii="宋体" w:hAnsi="宋体" w:eastAsia="宋体" w:cs="宋体"/>
              </w:rPr>
              <w:t>履约保证金：</w:t>
            </w:r>
            <w:r>
              <w:rPr>
                <w:rFonts w:hint="eastAsia" w:ascii="宋体" w:hAnsi="宋体" w:eastAsia="宋体" w:cs="宋体"/>
                <w:color w:val="FF0000"/>
                <w:u w:val="single"/>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10"/>
              <w:widowControl/>
              <w:wordWrap w:val="0"/>
              <w:spacing w:beforeAutospacing="0" w:afterAutospacing="0" w:line="400" w:lineRule="exact"/>
              <w:rPr>
                <w:rFonts w:ascii="宋体" w:hAnsi="宋体" w:eastAsia="宋体" w:cs="宋体"/>
              </w:rPr>
            </w:pPr>
            <w:r>
              <w:rPr>
                <w:rFonts w:hint="eastAsia" w:ascii="宋体" w:hAnsi="宋体" w:eastAsia="宋体" w:cs="宋体"/>
              </w:rPr>
              <w:t> 11</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widowControl/>
              <w:spacing w:line="400" w:lineRule="exact"/>
              <w:jc w:val="left"/>
              <w:rPr>
                <w:rFonts w:ascii="宋体" w:hAnsi="宋体" w:eastAsia="宋体" w:cs="宋体"/>
                <w:sz w:val="24"/>
              </w:rPr>
            </w:pPr>
          </w:p>
        </w:tc>
        <w:tc>
          <w:tcPr>
            <w:tcW w:w="6651" w:type="dxa"/>
            <w:tcBorders>
              <w:top w:val="inset" w:color="000000" w:sz="6" w:space="0"/>
              <w:left w:val="inset" w:color="000000" w:sz="6" w:space="0"/>
              <w:bottom w:val="inset" w:color="000000" w:sz="6" w:space="0"/>
            </w:tcBorders>
            <w:shd w:val="clear" w:color="auto" w:fill="auto"/>
            <w:vAlign w:val="center"/>
          </w:tcPr>
          <w:p>
            <w:pPr>
              <w:pStyle w:val="10"/>
              <w:widowControl/>
              <w:spacing w:beforeAutospacing="0" w:afterAutospacing="0" w:line="400" w:lineRule="exact"/>
              <w:rPr>
                <w:rFonts w:ascii="宋体" w:hAnsi="宋体" w:eastAsia="宋体" w:cs="宋体"/>
              </w:rPr>
            </w:pPr>
            <w:r>
              <w:rPr>
                <w:rStyle w:val="15"/>
                <w:rFonts w:hint="eastAsia" w:ascii="宋体" w:hAnsi="宋体" w:eastAsia="宋体" w:cs="宋体"/>
              </w:rPr>
              <w:t>合同付款方式见第四章三、商务条件</w:t>
            </w:r>
          </w:p>
        </w:tc>
      </w:tr>
    </w:tbl>
    <w:p>
      <w:pPr>
        <w:pStyle w:val="10"/>
        <w:widowControl/>
        <w:rPr>
          <w:rFonts w:ascii="宋体" w:hAnsi="宋体" w:eastAsia="宋体" w:cs="宋体"/>
        </w:rPr>
      </w:pPr>
      <w:r>
        <w:rPr>
          <w:rFonts w:hint="eastAsia" w:ascii="宋体" w:hAnsi="宋体" w:eastAsia="宋体" w:cs="宋体"/>
        </w:rPr>
        <w:t> </w:t>
      </w:r>
    </w:p>
    <w:p>
      <w:pPr>
        <w:pStyle w:val="10"/>
        <w:widowControl/>
        <w:jc w:val="center"/>
        <w:rPr>
          <w:rFonts w:ascii="宋体" w:hAnsi="宋体" w:eastAsia="宋体" w:cs="宋体"/>
          <w:sz w:val="32"/>
          <w:szCs w:val="32"/>
        </w:rPr>
      </w:pPr>
      <w:r>
        <w:rPr>
          <w:rStyle w:val="15"/>
          <w:rFonts w:hint="eastAsia" w:ascii="宋体" w:hAnsi="宋体" w:eastAsia="宋体" w:cs="宋体"/>
          <w:sz w:val="32"/>
          <w:szCs w:val="32"/>
        </w:rPr>
        <w:t>第2节询价须知正文</w:t>
      </w:r>
    </w:p>
    <w:p>
      <w:pPr>
        <w:pStyle w:val="10"/>
        <w:widowControl/>
        <w:rPr>
          <w:rFonts w:ascii="宋体" w:hAnsi="宋体" w:eastAsia="宋体" w:cs="宋体"/>
        </w:rPr>
      </w:pPr>
      <w:r>
        <w:rPr>
          <w:rFonts w:hint="eastAsia" w:ascii="宋体" w:hAnsi="宋体" w:eastAsia="宋体" w:cs="宋体"/>
        </w:rPr>
        <w:t> </w:t>
      </w:r>
      <w:r>
        <w:rPr>
          <w:rStyle w:val="15"/>
          <w:rFonts w:hint="eastAsia" w:ascii="宋体" w:hAnsi="宋体" w:eastAsia="宋体" w:cs="宋体"/>
        </w:rPr>
        <w:t>一、总则</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1、适用范围</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1.1适用于询价通知书载明项目的采购活动（以下简称：“本次采购活动”）。</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2、定义</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2.1“采购标的”指询价通知书载明的需要采购的货物。</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2.2“采购人”系指本次采购项目的业主方。</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2.3“潜在供应商”指按照询价通知书第一章第7条规定进行报名且有意向参加本项目询价的供应商。</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2.4“供应商”指按照询价通知书第一章第7条规定进行报名并参加本项目询价的供应商。</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2.5“单位负责人”指单位法定代表人（供应商为法人的）或法律、法规规定代表单位行使职权的主要负责人（供应商为其他组织的）。</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2.6“供应商代表”指供应商（供应商为法人或其他组织的）的单位负责人或由其授权的委托代理人，即单位负责人授权书中载明的接受授权方。</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10"/>
        <w:widowControl/>
        <w:spacing w:beforeAutospacing="0" w:afterAutospacing="0" w:line="400" w:lineRule="atLeast"/>
        <w:jc w:val="center"/>
        <w:rPr>
          <w:rFonts w:ascii="宋体" w:hAnsi="宋体" w:eastAsia="宋体" w:cs="宋体"/>
        </w:rPr>
      </w:pPr>
      <w:r>
        <w:rPr>
          <w:rStyle w:val="15"/>
          <w:rFonts w:hint="eastAsia" w:ascii="宋体" w:hAnsi="宋体" w:eastAsia="宋体" w:cs="宋体"/>
        </w:rPr>
        <w:t>二、供应商</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3、合格供应商</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3.1一般规定</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（1）供应商除了应遵守政府采购法及实施条例、政府采购非招标采购方式管理办法及财政部、福建省财政厅有关政府采购文件的规定外，还应遵守有关法律、法规和规章的强制性规定。</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（2）供应商的资格要求：详见询价通知书第一章。有任一项不满足的，</w:t>
      </w:r>
      <w:r>
        <w:rPr>
          <w:rStyle w:val="15"/>
          <w:rFonts w:hint="eastAsia" w:ascii="宋体" w:hAnsi="宋体" w:eastAsia="宋体" w:cs="宋体"/>
        </w:rPr>
        <w:t>报价无效。</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3.2若本项目接受联合体报价且供应商为联合体，则联合体各方除了应遵守本章第3.1条规定外，还应遵守下列规定：</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（1）联合体各方应提交联合体协议，联合体协议应符合询价通知书规定。</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（2）联合体各方不得再单独参加或与其他供应商另外组成联合体参加同一合同项下的询价。</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（3）联合体各方应共同与采购人签订政府采购合同，就政府采购合同约定的事项对采购人承担连带责任。</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3.3 单位负责人为同一人或存在直接控股、管理关系的不同供应商不得参加同一合同项下的询价。</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4、询价费用</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4.1除询价通知书另有规定外，供应商应自行承担其参加本项目询价所涉及的一切费用。</w:t>
      </w:r>
    </w:p>
    <w:p>
      <w:pPr>
        <w:pStyle w:val="10"/>
        <w:widowControl/>
        <w:jc w:val="center"/>
        <w:rPr>
          <w:rFonts w:ascii="宋体" w:hAnsi="宋体" w:eastAsia="宋体" w:cs="宋体"/>
        </w:rPr>
      </w:pPr>
      <w:r>
        <w:rPr>
          <w:rStyle w:val="15"/>
          <w:rFonts w:hint="eastAsia" w:ascii="宋体" w:hAnsi="宋体" w:eastAsia="宋体" w:cs="宋体"/>
        </w:rPr>
        <w:t>三、询价通知书</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5、询价通知书的组成</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5.1询价通知书由下述部分组成：</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第一章询价邀请/询价采购通知书</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第二章询价须知（表1、表2）</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第三章评审</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第四章询价内容及要求</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第五章政府采购合同</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第六章响应文件格式</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5.2询价通知书的澄清或修改</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（1）采购人可对已发出的询价通知书进行必要的澄清或修改。</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澄清或修改的内容可能影响响应文件编制的，采购人将在提交响应文件截止时间至少3个工作日前，在询价通知书载明的指定媒体以更正公告的形式发布澄清或修改的内容。不足3个工作日的，采购人将对提交响应文件截止时间及询价时间进行相应顺延，采购人和供应商受原提交响应文件截止时间及询价时间制约的所有权利和义务均延长至新的提交响应文件截止时间及询价时间。</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6、更正公告</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6.1若采购人发布更正公告，则更正公告及其所发布的内容或信息（包括但不限于询价通知书的澄清或修改等）</w:t>
      </w:r>
      <w:r>
        <w:rPr>
          <w:rStyle w:val="15"/>
          <w:rFonts w:hint="eastAsia" w:ascii="宋体" w:hAnsi="宋体" w:eastAsia="宋体" w:cs="宋体"/>
        </w:rPr>
        <w:t>作为询价通知书组成部分</w:t>
      </w:r>
      <w:r>
        <w:rPr>
          <w:rFonts w:hint="eastAsia" w:ascii="宋体" w:hAnsi="宋体" w:eastAsia="宋体" w:cs="宋体"/>
        </w:rPr>
        <w:t>，对供应商具有约束力。</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6.2更正公告作为采购人通知所有潜在供应商的书面形式，潜在供应商务必随时关注询价通知书载明的指定媒体，以免遗漏。</w:t>
      </w:r>
    </w:p>
    <w:p>
      <w:pPr>
        <w:pStyle w:val="10"/>
        <w:widowControl/>
        <w:jc w:val="center"/>
        <w:rPr>
          <w:rFonts w:ascii="宋体" w:hAnsi="宋体" w:eastAsia="宋体" w:cs="宋体"/>
        </w:rPr>
      </w:pPr>
      <w:r>
        <w:rPr>
          <w:rStyle w:val="15"/>
          <w:rFonts w:hint="eastAsia" w:ascii="宋体" w:hAnsi="宋体" w:eastAsia="宋体" w:cs="宋体"/>
        </w:rPr>
        <w:t>四、报价响应文件的编制</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7、报价要求</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7.1供应商可对询价通知书载明的全部或部分合同包进行报价。</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7.2下列情形之一供应商报价无效</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（1）报价时，同一个合同包内所有品目号的内容应完整，否则</w:t>
      </w:r>
      <w:r>
        <w:rPr>
          <w:rStyle w:val="15"/>
          <w:rFonts w:hint="eastAsia" w:ascii="宋体" w:hAnsi="宋体" w:eastAsia="宋体" w:cs="宋体"/>
        </w:rPr>
        <w:t>报价无效</w:t>
      </w:r>
      <w:r>
        <w:rPr>
          <w:rFonts w:hint="eastAsia" w:ascii="宋体" w:hAnsi="宋体" w:eastAsia="宋体" w:cs="宋体"/>
        </w:rPr>
        <w:t>。</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（2）供应商代表只能接受一个供应商的授权参加报价，否则</w:t>
      </w:r>
      <w:r>
        <w:rPr>
          <w:rStyle w:val="15"/>
          <w:rFonts w:hint="eastAsia" w:ascii="宋体" w:hAnsi="宋体" w:eastAsia="宋体" w:cs="宋体"/>
        </w:rPr>
        <w:t>报价无效</w:t>
      </w:r>
      <w:r>
        <w:rPr>
          <w:rFonts w:hint="eastAsia" w:ascii="宋体" w:hAnsi="宋体" w:eastAsia="宋体" w:cs="宋体"/>
        </w:rPr>
        <w:t>。</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（3）单位负责人为同一人或存在直接控股、管理关系的不同供应商，不得同时参加同一合同项下的报价，否则</w:t>
      </w:r>
      <w:r>
        <w:rPr>
          <w:rStyle w:val="15"/>
          <w:rFonts w:hint="eastAsia" w:ascii="宋体" w:hAnsi="宋体" w:eastAsia="宋体" w:cs="宋体"/>
        </w:rPr>
        <w:t>报价无效</w:t>
      </w:r>
      <w:r>
        <w:rPr>
          <w:rFonts w:hint="eastAsia" w:ascii="宋体" w:hAnsi="宋体" w:eastAsia="宋体" w:cs="宋体"/>
        </w:rPr>
        <w:t>。</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（4）为本项目提供整体设计、规范编制或项目管理、监理、检测等服务的供应商，不得参加本项目除整体设计、规范编制和项目管理、监理、检测等服务之外的采购活动，否则</w:t>
      </w:r>
      <w:r>
        <w:rPr>
          <w:rStyle w:val="15"/>
          <w:rFonts w:hint="eastAsia" w:ascii="宋体" w:hAnsi="宋体" w:eastAsia="宋体" w:cs="宋体"/>
        </w:rPr>
        <w:t>报价无效</w:t>
      </w:r>
      <w:r>
        <w:rPr>
          <w:rFonts w:hint="eastAsia" w:ascii="宋体" w:hAnsi="宋体" w:eastAsia="宋体" w:cs="宋体"/>
        </w:rPr>
        <w:t>。</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（5）列入失信被执行人、重大税收违法案件当事人名单、政府采购严重违法失信行为记录名单及其他不符合《中华人民共和国政府采购法》第二十二条规定条件的供应商，不得参加报价，否则</w:t>
      </w:r>
      <w:r>
        <w:rPr>
          <w:rStyle w:val="15"/>
          <w:rFonts w:hint="eastAsia" w:ascii="宋体" w:hAnsi="宋体" w:eastAsia="宋体" w:cs="宋体"/>
        </w:rPr>
        <w:t>报价无效</w:t>
      </w:r>
      <w:r>
        <w:rPr>
          <w:rFonts w:hint="eastAsia" w:ascii="宋体" w:hAnsi="宋体" w:eastAsia="宋体" w:cs="宋体"/>
        </w:rPr>
        <w:t>。</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（6）预算价作为最高限价。报价超出最高限价将导致</w:t>
      </w:r>
      <w:r>
        <w:rPr>
          <w:rStyle w:val="15"/>
          <w:rFonts w:hint="eastAsia" w:ascii="宋体" w:hAnsi="宋体" w:eastAsia="宋体" w:cs="宋体"/>
        </w:rPr>
        <w:t>报价无效。</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①除询价通知书另有规定外，预算金额应作为最高限价。</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②无论预算金额是否作为最高限价，最高限价均不得超出预算价。</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（7）除询价通知书另有规定外，响应文件不能出现任何选择性的报价，即每一个合同包和品目号的采购标的都只能有一个报价。任何选择性的报价将导致</w:t>
      </w:r>
      <w:r>
        <w:rPr>
          <w:rStyle w:val="15"/>
          <w:rFonts w:hint="eastAsia" w:ascii="宋体" w:hAnsi="宋体" w:eastAsia="宋体" w:cs="宋体"/>
        </w:rPr>
        <w:t>报价无效。</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8供应商有下列情形之一的，视为相互恶意串通投标：</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（1）不同供应商的响应文件由同一单位或个人编制；</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（2）不同供应商委托同一单位或个人办理投标事宜；</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（3）不同供应商的响应文件载明的项目管理成员为同一人；</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（4）不同供应商的响应文件异常一致或报价呈规律性差异；</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（5）不同供应商的响应文件相互混装；</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（6）不同供应商的报价保证金从同一单位或个人的账户转出；</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（7）有关法律、法规和规章规定的其他串通投标情形。</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9、编制要求</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9.1响应文件的编制</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（1）供应商应先仔细阅读询价通知书的全部内容后，再进行响应文件的编制。</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（2）响应文件应按照本章第9.2条规定编制其组成部分。</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（3）响应文件应满足询价通知书提出的实质性要求和条件，并保证其所提交的全部资料是不可割离且真实、合法、有效、准确、完整和不具有任何误导性的，否则造成不利后果由供应商承担法律责任。</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9.2响应文件由下述部分组成,但不限于下列内容：</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（1）承诺函</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（2）报价一览表</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（3）分项报价表（若有）</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（4）技术和服务要求响应表</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（5）商务条件响应表</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（6）供应商的资格及资信证明文件</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（7）询价保证金</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（8）供应商提交的其他资料（若有）</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（9）按照询价通知书规定作为响应文件组成部分的其他内容（若有）</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9.3响应文件的语言</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（1）除询价通知书另有规定外，响应文件应使用中文文本，若有不同文本，以中文文本为准。</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2）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9.4响应文件的份数：详见询价通知书第二章。</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9.5响应文件的格式</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（1）除询价通知书另有规定外，响应文件应使用询价通知书第六章规定的格式。</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（2）除询价通知书另有规定外，响应文件的正本和全部副本均应使用不能擦去的墨料或墨水打印、书写或复印，其中：</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①正本应用A4幅面纸张打印装订，编制封面（封面标明“正本”字样）、索引、页码，并用胶装装订成册。</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②副本应用A4幅面纸张打印装订，编制封面（封面标明“副本”字样）、索引、页码，并用胶装装订成册；副本可用正本的完整复印件，并与正本保持一致（若不一致，以正本为准）。</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③允许散装或活页装订的内容或材料：详见询价通知书第二章。</w:t>
      </w:r>
    </w:p>
    <w:p>
      <w:pPr>
        <w:pStyle w:val="10"/>
        <w:widowControl/>
        <w:spacing w:beforeAutospacing="0" w:afterAutospacing="0" w:line="400" w:lineRule="atLeast"/>
        <w:ind w:firstLine="480"/>
        <w:rPr>
          <w:rFonts w:ascii="宋体" w:hAnsi="宋体" w:eastAsia="宋体" w:cs="宋体"/>
        </w:rPr>
      </w:pPr>
      <w:r>
        <w:rPr>
          <w:rStyle w:val="15"/>
          <w:rFonts w:hint="eastAsia" w:ascii="宋体" w:hAnsi="宋体" w:eastAsia="宋体" w:cs="宋体"/>
        </w:rPr>
        <w:t>※除本章第9.5条第（2）款第③点规定情形之外，响应文件散装或活页装订将导致报价无效。</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（3）除询价通知书另有规定外，响应文件应使用人民币作为计量货币，计量单位应使用我国法定计量单位。</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（4）响应文件应由供应商代表签字并加盖供应商的单位公章。若供应商代表为单位负责人授权的委托代理人，应提供“单位负责人授权书”。</w:t>
      </w:r>
    </w:p>
    <w:p>
      <w:pPr>
        <w:pStyle w:val="10"/>
        <w:widowControl/>
        <w:spacing w:beforeAutospacing="0" w:afterAutospacing="0" w:line="400" w:lineRule="atLeast"/>
        <w:ind w:firstLine="480"/>
        <w:rPr>
          <w:rFonts w:ascii="宋体" w:hAnsi="宋体" w:eastAsia="宋体" w:cs="宋体"/>
        </w:rPr>
      </w:pPr>
      <w:r>
        <w:rPr>
          <w:rFonts w:hint="eastAsia" w:ascii="宋体" w:hAnsi="宋体" w:eastAsia="宋体" w:cs="宋体"/>
        </w:rPr>
        <w:t>（5）响应文件应没有涂改或行间插字，除非这些改动是根据采购方的指示进行的，或是为改正供应商造成的应修改的错误而进行的。若有前述改动，应按照下列规定之一对改动处进行处理：</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①供应商代表签字确认；</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②加盖供应商的单位公章或校正章。</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9.6分包</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（1）是否允许成交人进行分包：详见询价通知书第二章。</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（2）若允许成交人进行分包且供应商拟在成交后进行分包，则供应商应在响应文件中载明关于非主体、非关键性工作分包及分包人资质条件的说明，否则视为不进行分包</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 （3）享受中小企业扶持政策获得政府采购合同的，小微企业不得将合同分包给大中型企业，中型企业不得将合同分包给大型企业。</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9.7响应有效期</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（1）询价通知书载明的响应有效期：详见询价通知书第二章。</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（2）响应文件承诺的响应有效期不得少于询价通知书载明的响应有效期，否则</w:t>
      </w:r>
      <w:r>
        <w:rPr>
          <w:rStyle w:val="15"/>
          <w:rFonts w:hint="eastAsia" w:ascii="宋体" w:hAnsi="宋体" w:eastAsia="宋体" w:cs="宋体"/>
        </w:rPr>
        <w:t>报价无效</w:t>
      </w:r>
      <w:r>
        <w:rPr>
          <w:rFonts w:hint="eastAsia" w:ascii="宋体" w:hAnsi="宋体" w:eastAsia="宋体" w:cs="宋体"/>
        </w:rPr>
        <w:t>。</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3）根据本次采购活动的需要，采购人可于响应有效期届满之前书面要求供应商延长响应有效期，供应商应在采购人规定的期限内以书面形式予以答复。对于延长响应有效期的要求，供应商可以拒绝也可以接受，供应商答复不明确或逾期未答复的，均视为拒绝该要求。对于接受延长响应有效期的供应商，既不要求也不允许修改响应文件。</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9.8询价保证金</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（1）询价保证金作为供应商按照询价通知书要求履行相应报价义务的约束及担保。</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（2）询价保证金的有效期与响应文件承诺的响应有效期保持一致。</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（3）提交</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①供应商应从其银行账户</w:t>
      </w:r>
      <w:r>
        <w:rPr>
          <w:rStyle w:val="15"/>
          <w:rFonts w:hint="eastAsia" w:ascii="宋体" w:hAnsi="宋体" w:eastAsia="宋体" w:cs="宋体"/>
        </w:rPr>
        <w:t>（基本户）</w:t>
      </w:r>
      <w:r>
        <w:rPr>
          <w:rFonts w:hint="eastAsia" w:ascii="宋体" w:hAnsi="宋体" w:eastAsia="宋体" w:cs="宋体"/>
        </w:rPr>
        <w:t>按照下列方式：</w:t>
      </w:r>
      <w:r>
        <w:rPr>
          <w:rFonts w:hint="eastAsia" w:ascii="宋体" w:hAnsi="宋体" w:eastAsia="宋体" w:cs="宋体"/>
          <w:u w:val="single"/>
        </w:rPr>
        <w:t>银行公对公转账</w:t>
      </w:r>
      <w:r>
        <w:rPr>
          <w:rFonts w:hint="eastAsia" w:ascii="宋体" w:hAnsi="宋体" w:eastAsia="宋体" w:cs="宋体"/>
        </w:rPr>
        <w:t>向询价通知书载明的报价保证金账户提交询价保证金，具体金额详见询价通知书第一章。</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②询价保证金应于提交响应文件截止时间前到达询价通知书载明的报价保证金账户，否则视为询价保证金未提交；是否到达以询价保证金应于提交响应文件截止时间前到达询价通知书载明的报价保证金账户为准。</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③若本项目接受联合体询价且供应商为联合体，则联合体应按照本款第①、②点规定提交询价保证金。</w:t>
      </w:r>
    </w:p>
    <w:p>
      <w:pPr>
        <w:pStyle w:val="10"/>
        <w:widowControl/>
        <w:spacing w:beforeAutospacing="0" w:afterAutospacing="0" w:line="400" w:lineRule="exact"/>
        <w:ind w:firstLine="480"/>
        <w:rPr>
          <w:rFonts w:ascii="宋体" w:hAnsi="宋体" w:eastAsia="宋体" w:cs="宋体"/>
        </w:rPr>
      </w:pPr>
      <w:r>
        <w:rPr>
          <w:rStyle w:val="15"/>
          <w:rFonts w:hint="eastAsia" w:ascii="宋体" w:hAnsi="宋体" w:eastAsia="宋体" w:cs="宋体"/>
        </w:rPr>
        <w:t>※未按照上述规定提交询价保证金将导致报价无效。</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（4）退还</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①未成交人的询价保证金将在成交通知书发出之日起5个工作日内退回原账户。</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②成交人的询价保证金将在政府采购合同签订之日起5个工作日内退回原账户；签订之日以</w:t>
      </w:r>
      <w:r>
        <w:rPr>
          <w:rFonts w:hint="eastAsia" w:ascii="宋体" w:hAnsi="宋体" w:eastAsia="宋体" w:cs="宋体"/>
          <w:u w:val="single"/>
        </w:rPr>
        <w:t>系统显示</w:t>
      </w:r>
      <w:r>
        <w:rPr>
          <w:rFonts w:hint="eastAsia" w:ascii="宋体" w:hAnsi="宋体" w:eastAsia="宋体" w:cs="宋体"/>
        </w:rPr>
        <w:t>为准。</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③质疑或投诉涉及的供应商，若询价保证金尚未退还，则待质疑或投诉处理完毕后不计利息原额退还。</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5）若出现本章第9.7条第（3）款规定情形，对于拒绝延长响应有效期的供应商，询价保证金仍可退还。对于接受延长响应有效期的供应商，相应延长询价保证金有效期，询价通知书关于退还和不予退还询价保证金的规定继续适用。</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（6）有下列情形之一的，询价保证金将不予退还：</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①供应商恶意串通投标的；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②供应商提供虚假材料的；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③供应商采取不正当手段诋毁、排挤其他供应商；</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④提交响应文件截止时间后，供应商在响应有效期内撤销响应文件的；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⑤供应商不接受询价小组按照询价通知书规定对报价错误之处进行修正的；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⑥询价通知书规定的其他不予退还情形的；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⑦成交人有下列情形之一的；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a.除不可抗力外，因成交人自身原因未在成交通知书要求的期限内与采购人签订政府采购合同；</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b.未按照询价通知书、响应文件的约定签订政府采购合同或提交履约保证金。</w:t>
      </w:r>
    </w:p>
    <w:p>
      <w:pPr>
        <w:pStyle w:val="10"/>
        <w:widowControl/>
        <w:spacing w:beforeAutospacing="0" w:afterAutospacing="0" w:line="400" w:lineRule="exact"/>
        <w:ind w:firstLine="480"/>
        <w:rPr>
          <w:rFonts w:ascii="宋体" w:hAnsi="宋体" w:eastAsia="宋体" w:cs="宋体"/>
        </w:rPr>
      </w:pPr>
      <w:r>
        <w:rPr>
          <w:rStyle w:val="15"/>
          <w:rFonts w:hint="eastAsia" w:ascii="宋体" w:hAnsi="宋体" w:eastAsia="宋体" w:cs="宋体"/>
        </w:rPr>
        <w:t>※若上述询价保证金不予退还情形给采购人造成损失，则供应商还要承担相应的赔偿责任。</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9.9响应文件的提交</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（1）一个供应商只能提交一个响应文件，并按照询价通知书第一章规定将其送达。</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（2）密封及其标记的具体形式：详见询价通知书第二章。</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9.10响应文件的补充、修改或撤回</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（1）提交响应文件截止时间前，供应商可对所提交的响应文件进行补充、修改或撤回，并书面通知采购人。</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（2）补充、修改的内容应按照本章第9.5条第（4）款规定进行签章，并按照本章第9.9条规定提交，</w:t>
      </w:r>
      <w:r>
        <w:rPr>
          <w:rStyle w:val="15"/>
          <w:rFonts w:hint="eastAsia" w:ascii="宋体" w:hAnsi="宋体" w:eastAsia="宋体" w:cs="宋体"/>
        </w:rPr>
        <w:t>否则将被拒收。</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（3）补充、修改的内容</w:t>
      </w:r>
      <w:r>
        <w:rPr>
          <w:rStyle w:val="15"/>
          <w:rFonts w:hint="eastAsia" w:ascii="宋体" w:hAnsi="宋体" w:eastAsia="宋体" w:cs="宋体"/>
        </w:rPr>
        <w:t>作为响应文件组成部分。</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9.11除询价通知书另有规定外，有下列情形之一的，</w:t>
      </w:r>
      <w:r>
        <w:rPr>
          <w:rStyle w:val="15"/>
          <w:rFonts w:hint="eastAsia" w:ascii="宋体" w:hAnsi="宋体" w:eastAsia="宋体" w:cs="宋体"/>
        </w:rPr>
        <w:t>报价无效</w:t>
      </w:r>
      <w:r>
        <w:rPr>
          <w:rFonts w:hint="eastAsia" w:ascii="宋体" w:hAnsi="宋体" w:eastAsia="宋体" w:cs="宋体"/>
        </w:rPr>
        <w:t>：</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（1）询价保证金未按照规定提交的；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（2）响应文件散装或活页装订的；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（3）不具备询价通知书中规定的资格要求的；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（4）报价超过询价通知书中规定的最高限价的；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（5）响应文件含有采购人不能接受的附加条件的；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（6）响应文件不符合有关法律、法规和规章或询价通知书中规定的其他实质性要求的。</w:t>
      </w:r>
    </w:p>
    <w:p>
      <w:pPr>
        <w:pStyle w:val="10"/>
        <w:widowControl/>
        <w:spacing w:beforeAutospacing="0" w:afterAutospacing="0" w:line="400" w:lineRule="exact"/>
        <w:jc w:val="center"/>
        <w:rPr>
          <w:rFonts w:ascii="宋体" w:hAnsi="宋体" w:eastAsia="宋体" w:cs="宋体"/>
        </w:rPr>
      </w:pPr>
      <w:r>
        <w:rPr>
          <w:rStyle w:val="15"/>
          <w:rFonts w:hint="eastAsia" w:ascii="宋体" w:hAnsi="宋体" w:eastAsia="宋体" w:cs="宋体"/>
        </w:rPr>
        <w:t>五、报价会</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10、报价</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10.1报价在询价通知书载明的询价时间及地点进行。</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10.2提交响应文件截止时间后，参加询价的供应商不足三家的，不进行响应文件开启活动。同时，本次采购活动终止，采购人将依法组织后续采购活动（包括但不限于重新采购、采用其他方式采购、终止采购等）。</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10.3报价会由采购人主持。报价会的主持人、唱标人、记录人及工作人员均由采购人派出，现场监督人员由采购人派出；参加询价的供应商也应派出代表参加，未参加的，视同认可报价会结果。</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10.4参加报价会的供应商代表应签到，非供应商不参加报价会。</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10.5报价会应遵守下列规定：</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（1）首先由主持人宣读报价会须知，然后在现场监督人员的见证下，由供应商代表或者其推选的代表对响应文件的密封情况进行检查。密封经确认无误后，由工作人员或供应商代表对密封的响应文件当众拆封。</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（2）唱标时，唱标人先宣读各供应商关于响应文件补充、修改或撤回的书面通知（若有），再宣读各供应商名称、报价和询价通知书规定的需要宣布的其他内容，记录人对唱标内容作记录。</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（3）唱标结束后，供应商代表应对记录进行签字确认。供应商代表的签字确认，视为供应商对报价过程及记录予以认可。供应商代表拒绝签字确认且无合法理由，亦视为供应商对报价过程及记录予以认可。</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（4）供应商代表对报价过程或记录若有异议，应以书面形式当场向主持人提出，否则，视为供应商对报价过程及记录予以认可。</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（5）若供应商代表未参加报价会（包括但不限于供应商派出的人员不是供应商代表），则视为供应商对报价过程及记录予以认可。</w:t>
      </w:r>
    </w:p>
    <w:p>
      <w:pPr>
        <w:pStyle w:val="10"/>
        <w:widowControl/>
        <w:spacing w:beforeAutospacing="0" w:afterAutospacing="0" w:line="400" w:lineRule="exact"/>
        <w:ind w:firstLine="480"/>
        <w:rPr>
          <w:rFonts w:ascii="宋体" w:hAnsi="宋体" w:eastAsia="宋体" w:cs="宋体"/>
        </w:rPr>
      </w:pPr>
      <w:r>
        <w:rPr>
          <w:rStyle w:val="15"/>
          <w:rFonts w:hint="eastAsia" w:ascii="宋体" w:hAnsi="宋体" w:eastAsia="宋体" w:cs="宋体"/>
        </w:rPr>
        <w:t>※若出现本条第（3）、（4）、（5）款规定情形</w:t>
      </w:r>
      <w:r>
        <w:rPr>
          <w:rFonts w:hint="eastAsia" w:ascii="宋体" w:hAnsi="宋体" w:eastAsia="宋体" w:cs="宋体"/>
        </w:rPr>
        <w:t>，</w:t>
      </w:r>
      <w:r>
        <w:rPr>
          <w:rStyle w:val="15"/>
          <w:rFonts w:hint="eastAsia" w:ascii="宋体" w:hAnsi="宋体" w:eastAsia="宋体" w:cs="宋体"/>
        </w:rPr>
        <w:t>则供应商不得在报价会后以响应文件的提交、响应文件的密封、采购方报价及报价会过程或记录等有关事由向采购方提出任何异议或要求（包括质疑）。</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10"/>
        <w:widowControl/>
        <w:spacing w:beforeAutospacing="0" w:afterAutospacing="0" w:line="400" w:lineRule="exact"/>
        <w:jc w:val="center"/>
        <w:rPr>
          <w:rFonts w:ascii="宋体" w:hAnsi="宋体" w:eastAsia="宋体" w:cs="宋体"/>
        </w:rPr>
      </w:pPr>
      <w:r>
        <w:rPr>
          <w:rStyle w:val="15"/>
          <w:rFonts w:hint="eastAsia" w:ascii="宋体" w:hAnsi="宋体" w:eastAsia="宋体" w:cs="宋体"/>
        </w:rPr>
        <w:t>六、成交与政府采购合同</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11、成交</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11.1确定成交：本项目按照询价通知书第二章规定推荐相应的成交候选人,采购人应当在收到评审报告后5个工作日内，从评审报告提出的成交候选人中，根据质量和服务均能满足询价通知书实质性响应要求且报价最低的原则确定成交人，也可以书面授权询价小组直接确定成交人。</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11.2询价终止：</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（1）出现下列情形之一的，采购人应当终止询价采购活动，发布项目终止公告并说明原因，重新开展采购活动：</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①因情况变化，不再符合规定的询价采购方式适用情形的；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②出现影响采购公正的违法、违规行为的；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③在采购过程中符合竞争要求的供应商或报价未超过采购最高限价的供应商不足3家的。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（2）因重大变故，采购任务取消的，采购人应当终止采购活动，并通知所有参加采购活动的供应商</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 11.3成交公告</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（1）成交人确定之日起2个工作日内，采购人将在询价通知书载明的指定媒体以成交公告的形式发布成交结果。</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（2）成交公告的公告期限为1个工作日。</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（3）成交公告同时作为采购人通知除成交人外的其他供应商没有成交的书面形式。</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11.4成交通知书</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（1）成交公告发布的同时，采购人将向成交人发出成交通知书。</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（2）成交通知书对采购人和成交人具有同等法律效力。</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（3）成交通知书发出后，成交人放弃成交的，应依法承担法律责任。</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12、政府采购合同</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12.1签订政府采购合同应遵守政府采购法及实施条例的规定，不得对询价通知书和成交人的响应文件作实质性修改。采购人不得提出任何不合理要求作为政府采购合同的签订条件。</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12.2签订时限：自成交通知书发出之日起30个日历日内。</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12.3政府采购合同的履行、违约责任和解决争议的方法等适用民法典。</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12.4政府采购合同履行过程中，采购人若需追加与合同标的相同的货物或服务，则追加采购金额不得超过原合同采购金额的10%。</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12.5成交人在政府采购合同履行过程中应遵守有关法律、法规和规章的强制性规定（即使前述强制性规定有可能在询价通知书中未予列明）。</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12.6成交人有下列情形之一的，应依法承担违约责任：</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（1）在履行期限届满前，明确表示或以自己的行为表明不履行合同；</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（2）迟延履行合同，经催告后在合理期限内仍未履行；</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（3）有其他违约行为致使不能实现合同目的；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（4）将合同转包，或未经采购人同意采取分包方式履行合同。</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10"/>
        <w:widowControl/>
        <w:spacing w:beforeAutospacing="0" w:afterAutospacing="0" w:line="400" w:lineRule="exact"/>
        <w:rPr>
          <w:rFonts w:ascii="宋体" w:hAnsi="宋体" w:eastAsia="宋体" w:cs="宋体"/>
        </w:rPr>
      </w:pPr>
      <w:r>
        <w:rPr>
          <w:rStyle w:val="15"/>
          <w:rFonts w:hint="eastAsia" w:ascii="宋体" w:hAnsi="宋体" w:eastAsia="宋体" w:cs="宋体"/>
        </w:rPr>
        <w:t>七、询问、质疑与投诉</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13、询问</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13.1潜在供应商或供应商对本次采购活动的有关事项若有疑问，可向采购人提出询问，采购人将按照政府采购法及实施条例的有关规定进行答复。</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14、质疑</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14.1质疑应在政府采购法及实施条例规定的时限内提出，并符合下列条件：</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（1）对询价通知书提出质疑的，质疑人应为潜在供应商，且两者的身份、名称等均应保持一致。对采购过程、结果提出质疑的，质疑人应为供应商，且两者的身份、名称等均应保持一致。</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（2）质疑人应按照询价通知书第二章规定方式提交质疑函原件。</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（3）质疑函应包括下列主要内容：</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①质疑人的基本信息，至少包括：全称、地址、邮政编码等；</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②所质疑项目的基本信息，至少包括：项目编号、项目名称等；</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③所质疑的具体事项（以下简称：“质疑事项”）；</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④针对质疑事项提出的明确请求，前述明确请求指质疑人提出质疑的目的、希望采购人对其质疑作出的处理结果，如：暂停询价采购活动、修改询价通知书、停止或纠正违法违规行为、成交结果无效、废标、重新开展采购活动等；</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⑤针对质疑事项导致质疑人自身权益受到损害的必要证明材料，至少包括：</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a.质疑人代表的身份证明材料：质疑人为自然人的，提供本人的身份证复印件。质疑人为法人或其他组织的，提供统一社会信用代码营业执照的副本复印件、单位负责人的身份证复印件；质疑人代表为委托代理人的，还应同时提供单位负责人授权书和委托代理人的身份证复印件。</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b.其他证明材料，包括但不限于下列材料：</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b1所质疑的具体事项是与自已有利害关系的证明材料；</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b2质疑函所述事实存在的证明材料，如：采购文件、采购过程或成交结果违法违规或不符合采购文件要求等证明材料；</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b3依法应终止采购程序的证明材料；</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b4应重新采购的证明材料；</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b5采购文件、采购过程或成交、成交结果损害自已合法权益的证明材料等；</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5"/>
          <w:rFonts w:hint="eastAsia" w:ascii="宋体" w:hAnsi="宋体" w:eastAsia="宋体" w:cs="宋体"/>
        </w:rPr>
        <w:t>视为无效</w:t>
      </w:r>
      <w:r>
        <w:rPr>
          <w:rFonts w:hint="eastAsia" w:ascii="宋体" w:hAnsi="宋体" w:eastAsia="宋体" w:cs="宋体"/>
        </w:rPr>
        <w:t>）。</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⑥质疑人代表及其联系方式的信息，至少包括：姓名、手机、电子信箱、邮寄地址等。</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14.2对不符合本章第14.1条规定的质疑，采购人将按照下列规定进行处理：</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（1）未按照规定提交的，书面告知质疑人不予受理及其理由。</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（2）内容不符合规定的，告知质疑人修改、补充后在规定时限内重新提交质疑函原件。</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14.3对符合本章第14.1条规定的质疑，采购人将按照政府采购法及实施条例的有关规定进行答复。</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14.4询价通知书的质疑：详见询价通知书第二章。</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15、投诉</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15.1若对质疑答复不满意或质疑答复未在答复期限内作出，质疑人可在答复期限届满之日起15个工作日内向询价通知书第二章载明的监督管理部门投诉。</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15.2投诉应有明确的请求和必要的证明材料，投诉的事项不得超出已质疑事项的范围。</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10"/>
        <w:widowControl/>
        <w:spacing w:beforeAutospacing="0" w:afterAutospacing="0" w:line="400" w:lineRule="exact"/>
        <w:rPr>
          <w:rFonts w:ascii="宋体" w:hAnsi="宋体" w:eastAsia="宋体" w:cs="宋体"/>
        </w:rPr>
      </w:pPr>
      <w:r>
        <w:rPr>
          <w:rStyle w:val="15"/>
          <w:rFonts w:hint="eastAsia" w:ascii="宋体" w:hAnsi="宋体" w:eastAsia="宋体" w:cs="宋体"/>
        </w:rPr>
        <w:t>八、政府采购政策</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16、政府采购政策由财政部根据国家的经济和社会发展政策并会同国家有关部委制定，包括但不限于下列管理办法或措施：</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16.1进口产品指通过中国海关报关验放进入中国境内且产自关境外的产品，其中：</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（2）凡在海关特殊监管区域内企业生产或加工（包括从境外进口料件）销往境内其他地区的产品，不作为政府采购项下进口产品。</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（3）对从境外进入海关特殊监管区域，再经办理报关手续后从海关特殊监管区进入境内其他地区的产品，认定为进口产品。</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（4）询价通知书列明不允许或未列明允许进口产品参加报价的，均视为拒绝进口产品参加报价。</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16.2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人应当依据国家确定的认证机构出具的、处于有效期之内的节能产品、环境标志产品认证证书，对获得证书的产品实施政府优先采购或强制采购。  </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16.3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16.4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5"/>
          <w:rFonts w:hint="eastAsia" w:ascii="宋体" w:hAnsi="宋体" w:eastAsia="宋体" w:cs="宋体"/>
          <w:sz w:val="21"/>
          <w:szCs w:val="21"/>
        </w:rPr>
        <w:t>“残疾人福利性单位”</w:t>
      </w:r>
      <w:r>
        <w:rPr>
          <w:rFonts w:hint="eastAsia" w:ascii="宋体" w:hAnsi="宋体" w:eastAsia="宋体" w:cs="宋体"/>
        </w:rPr>
        <w:t>）亦可享受前述扶持政策。其中：</w:t>
      </w:r>
    </w:p>
    <w:p>
      <w:pPr>
        <w:pStyle w:val="10"/>
        <w:widowControl/>
        <w:spacing w:beforeAutospacing="0" w:afterAutospacing="0" w:line="400" w:lineRule="exact"/>
        <w:ind w:firstLine="240"/>
        <w:rPr>
          <w:rFonts w:ascii="宋体" w:hAnsi="宋体" w:eastAsia="宋体" w:cs="宋体"/>
        </w:rPr>
      </w:pPr>
      <w:r>
        <w:rPr>
          <w:rFonts w:hint="eastAsia" w:ascii="宋体" w:hAnsi="宋体" w:eastAsia="宋体" w:cs="宋体"/>
        </w:rPr>
        <w:t>（1）中小企业指符合下列条件的中型、小型、微型企业：</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②符合中小企业划分标准的个体工商户，在政府采购活动中视同中小企业。</w:t>
      </w:r>
    </w:p>
    <w:p>
      <w:pPr>
        <w:pStyle w:val="10"/>
        <w:widowControl/>
        <w:spacing w:beforeAutospacing="0" w:afterAutospacing="0" w:line="400" w:lineRule="exact"/>
        <w:ind w:firstLine="240"/>
        <w:rPr>
          <w:rFonts w:ascii="宋体" w:hAnsi="宋体" w:eastAsia="宋体" w:cs="宋体"/>
        </w:rPr>
      </w:pPr>
      <w:r>
        <w:rPr>
          <w:rFonts w:hint="eastAsia" w:ascii="宋体" w:hAnsi="宋体" w:eastAsia="宋体" w:cs="宋体"/>
        </w:rPr>
        <w:t>（2）在政府采购活动中，供应商提供的货物、工程或者服务符合下列情形的，享受本办法规定的中小企业扶持政策：</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①在货物采购项目中，货物由中小企业制造，即货物由中小企业生产且使用该中小企业商号或者注册商标；</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②在工程采购项目中，工程由中小企业承建，即工程施工单位为中小企业；</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③在服务采购项目中，服务由中小企业承接，即提供服务的人员为中小企业依照《中华人民共和国劳动合同法》 订立劳动合同的从业人员。</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在货物采购项目中，供应商提供的货物既有中小企业制造货物，也有大型企业制造货物的，不享受本办法规定的中小企业扶持政策。</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以联合体形式参加政府采购活动，联合体各方均为中小企业的，联合体视同中小企业。其中，联合体各方均为小微企业的，联合体视同小微企业。</w:t>
      </w:r>
    </w:p>
    <w:p>
      <w:pPr>
        <w:pStyle w:val="10"/>
        <w:widowControl/>
        <w:spacing w:beforeAutospacing="0" w:afterAutospacing="0" w:line="400" w:lineRule="exact"/>
        <w:ind w:firstLine="240"/>
        <w:rPr>
          <w:rFonts w:ascii="宋体" w:hAnsi="宋体" w:eastAsia="宋体" w:cs="宋体"/>
        </w:rPr>
      </w:pPr>
      <w:r>
        <w:rPr>
          <w:rFonts w:hint="eastAsia" w:ascii="宋体" w:hAnsi="宋体" w:eastAsia="宋体" w:cs="宋体"/>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①监狱企业参加采购活动时，应提供由省级以上监狱管理局、戒毒管理局（含新疆生产建设兵团）出具的属于监狱企业的证明文件。</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②监狱企业视同小型、微型企业。</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（4）残疾人福利性单位指同时符合下列条件的单位：</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①安置的残疾人占本单位在职职工人数的比例不低于25%（含25%），并且安置的残疾人人数不少于10人（含10人）；</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②依法与安置的每位残疾人签订了一年以上（含一年）的劳动合同或服务协议；</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③为安置的每位残疾人按月足额缴纳了基本养老保险、基本医疗保险、失业保险、工伤保险和生育保险等社会保险费；</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④通过银行等金融机构向安置的每位残疾人，按月支付了不低于单位所在区县适用的经省级人民政府批准的月最低工资标准的工资；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⑤提供本单位制造的货物、承担的工程或服务，或提供其他残疾人福利性单位制造的货物（不包括使用非残疾人福利性单位注册商标的货物）。</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0"/>
        <w:widowControl/>
        <w:spacing w:beforeAutospacing="0" w:afterAutospacing="0" w:line="400" w:lineRule="exact"/>
        <w:ind w:firstLine="480"/>
        <w:rPr>
          <w:rFonts w:ascii="宋体" w:hAnsi="宋体" w:eastAsia="宋体" w:cs="宋体"/>
        </w:rPr>
      </w:pPr>
      <w:r>
        <w:rPr>
          <w:rStyle w:val="15"/>
          <w:rFonts w:hint="eastAsia" w:ascii="宋体" w:hAnsi="宋体" w:eastAsia="宋体" w:cs="宋体"/>
          <w:sz w:val="21"/>
          <w:szCs w:val="21"/>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16.5信用记录指由财政部确定的有关网站提供的相关主体信用信息。信用记录的查询及使用应符合财政部文件（财库[2016]125号）规定。</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16.6为落实政府采购政策需满足的要求：详见询价通知书第一章。</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 </w:t>
      </w:r>
      <w:r>
        <w:rPr>
          <w:rStyle w:val="15"/>
          <w:rFonts w:hint="eastAsia" w:ascii="宋体" w:hAnsi="宋体" w:eastAsia="宋体" w:cs="宋体"/>
        </w:rPr>
        <w:t>九、本项目的有关信息</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17、本项目的有关信息，包括但不限于询价公告、更正公告（若有）、询价通知书、询价通知书的澄清或修改（若有）、成交公告、终止公告（若有）、废标公告（若有）等都将在询价通知书载明的指定媒体发布。潜在供应商或供应商务必随时关注，以免遗漏。</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17.1指定媒体：详见询价通知书第二章。</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10"/>
        <w:widowControl/>
        <w:spacing w:beforeAutospacing="0" w:afterAutospacing="0" w:line="400" w:lineRule="exact"/>
        <w:rPr>
          <w:rFonts w:ascii="宋体" w:hAnsi="宋体" w:eastAsia="宋体" w:cs="宋体"/>
        </w:rPr>
      </w:pPr>
      <w:r>
        <w:rPr>
          <w:rStyle w:val="15"/>
          <w:rFonts w:hint="eastAsia" w:ascii="宋体" w:hAnsi="宋体" w:eastAsia="宋体" w:cs="宋体"/>
        </w:rPr>
        <w:t>十、其他事项</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18、其他事项：详见询价通知书第二章。</w:t>
      </w:r>
    </w:p>
    <w:p>
      <w:pPr>
        <w:pStyle w:val="10"/>
        <w:widowControl/>
        <w:spacing w:beforeAutospacing="0" w:afterAutospacing="0" w:line="400" w:lineRule="exact"/>
        <w:rPr>
          <w:rFonts w:hint="eastAsia" w:ascii="宋体" w:hAnsi="宋体" w:eastAsia="宋体" w:cs="宋体"/>
        </w:rPr>
      </w:pPr>
      <w:r>
        <w:rPr>
          <w:rFonts w:hint="eastAsia" w:ascii="宋体" w:hAnsi="宋体" w:eastAsia="宋体" w:cs="宋体"/>
        </w:rPr>
        <w:t> </w:t>
      </w:r>
      <w:r>
        <w:rPr>
          <w:rFonts w:hint="eastAsia" w:ascii="宋体" w:hAnsi="宋体" w:eastAsia="宋体" w:cs="宋体"/>
        </w:rPr>
        <w:br w:type="textWrapping"/>
      </w:r>
    </w:p>
    <w:p>
      <w:pPr>
        <w:pStyle w:val="10"/>
        <w:widowControl/>
        <w:spacing w:beforeAutospacing="0" w:afterAutospacing="0" w:line="400" w:lineRule="exact"/>
        <w:rPr>
          <w:rFonts w:hint="eastAsia" w:ascii="宋体" w:hAnsi="宋体" w:eastAsia="宋体" w:cs="宋体"/>
        </w:rPr>
      </w:pPr>
    </w:p>
    <w:p>
      <w:pPr>
        <w:pStyle w:val="10"/>
        <w:widowControl/>
        <w:spacing w:beforeAutospacing="0" w:afterAutospacing="0" w:line="400" w:lineRule="exact"/>
        <w:rPr>
          <w:rFonts w:hint="eastAsia" w:ascii="宋体" w:hAnsi="宋体" w:eastAsia="宋体" w:cs="宋体"/>
        </w:rPr>
      </w:pPr>
    </w:p>
    <w:p>
      <w:pPr>
        <w:pStyle w:val="10"/>
        <w:widowControl/>
        <w:spacing w:beforeAutospacing="0" w:afterAutospacing="0" w:line="400" w:lineRule="exact"/>
        <w:rPr>
          <w:rFonts w:hint="eastAsia" w:ascii="宋体" w:hAnsi="宋体" w:eastAsia="宋体" w:cs="宋体"/>
        </w:rPr>
      </w:pPr>
    </w:p>
    <w:p>
      <w:pPr>
        <w:pStyle w:val="10"/>
        <w:widowControl/>
        <w:spacing w:beforeAutospacing="0" w:afterAutospacing="0" w:line="400" w:lineRule="exact"/>
        <w:jc w:val="center"/>
        <w:rPr>
          <w:rFonts w:ascii="宋体" w:hAnsi="宋体" w:eastAsia="宋体" w:cs="宋体"/>
        </w:rPr>
      </w:pPr>
      <w:r>
        <w:rPr>
          <w:rStyle w:val="15"/>
          <w:rFonts w:hint="eastAsia" w:ascii="宋体" w:hAnsi="宋体" w:eastAsia="宋体" w:cs="宋体"/>
          <w:sz w:val="36"/>
          <w:szCs w:val="36"/>
        </w:rPr>
        <w:t>第三章  评审</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 </w:t>
      </w:r>
      <w:r>
        <w:rPr>
          <w:rStyle w:val="15"/>
          <w:rFonts w:hint="eastAsia" w:ascii="宋体" w:hAnsi="宋体" w:eastAsia="宋体" w:cs="宋体"/>
        </w:rPr>
        <w:t>一、询价小组</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1、采购人负责依法组建询价小组及评审工作的组织。</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1.2、询价小组</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1.2.1询价小组由采购人代表和评审专家两部分（以下简称“评委”）共</w:t>
      </w:r>
      <w:r>
        <w:rPr>
          <w:rFonts w:hint="eastAsia" w:ascii="宋体" w:hAnsi="宋体" w:eastAsia="宋体" w:cs="宋体"/>
          <w:u w:val="single"/>
        </w:rPr>
        <w:t>3</w:t>
      </w:r>
      <w:r>
        <w:rPr>
          <w:rFonts w:hint="eastAsia" w:ascii="宋体" w:hAnsi="宋体" w:eastAsia="宋体" w:cs="宋体"/>
        </w:rPr>
        <w:t>人组成，其中：采购人代表</w:t>
      </w:r>
      <w:r>
        <w:rPr>
          <w:rFonts w:hint="eastAsia" w:ascii="宋体" w:hAnsi="宋体" w:eastAsia="宋体" w:cs="宋体"/>
          <w:u w:val="single"/>
        </w:rPr>
        <w:t>3</w:t>
      </w:r>
      <w:r>
        <w:rPr>
          <w:rFonts w:hint="eastAsia" w:ascii="宋体" w:hAnsi="宋体" w:eastAsia="宋体" w:cs="宋体"/>
        </w:rPr>
        <w:t>人由采购人派出，评审专家</w:t>
      </w:r>
      <w:r>
        <w:rPr>
          <w:rFonts w:hint="eastAsia" w:ascii="宋体" w:hAnsi="宋体" w:eastAsia="宋体" w:cs="宋体"/>
          <w:u w:val="single"/>
        </w:rPr>
        <w:t>0</w:t>
      </w:r>
      <w:r>
        <w:rPr>
          <w:rFonts w:hint="eastAsia" w:ascii="宋体" w:hAnsi="宋体" w:eastAsia="宋体" w:cs="宋体"/>
        </w:rPr>
        <w:t>人由福建省政府采购评审专家库产生。</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1.2.2询价小组负责具体评审事务，并按照下列原则依法独立履行有关职责：</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（1）评审应保护国家利益、社会公共利益和各方当事人合法权益，提高采购效益，保证项目质量。</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（2）评审应遵循公平、公正、科学、严谨和择优原则。</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（3）评审的依据是询价通知书和响应文件。</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（4）应按照询价通知书规定推荐成交候选人或确定成交人。</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（5）评审应遵守下列评审纪律：</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①评审情况不得私自外泄，有关信息由采购人统一对外发布。</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②对采购方或供应商提供的要求保密的资料，不得摘记翻印和外传。</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③不得收受供应商或有关人员的任何礼物，不得串联鼓动其他人袒护某供应商。若与供应商存在利害关系，则应主动声明并回避。</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④全体评委应按照询价通知书规定进行评审，一切认定事项应查有实据且不得弄虚作假。</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⑤评审中应充分发扬民主，推荐成交候选人或确定成交人后要服从评审报告。</w:t>
      </w:r>
    </w:p>
    <w:p>
      <w:pPr>
        <w:pStyle w:val="10"/>
        <w:widowControl/>
        <w:spacing w:beforeAutospacing="0" w:afterAutospacing="0" w:line="400" w:lineRule="exact"/>
        <w:ind w:firstLine="480"/>
        <w:rPr>
          <w:rFonts w:ascii="宋体" w:hAnsi="宋体" w:eastAsia="宋体" w:cs="宋体"/>
        </w:rPr>
      </w:pPr>
      <w:r>
        <w:rPr>
          <w:rStyle w:val="15"/>
          <w:rFonts w:hint="eastAsia" w:ascii="宋体" w:hAnsi="宋体" w:eastAsia="宋体" w:cs="宋体"/>
        </w:rPr>
        <w:t>※对违反评审纪律的评委，将取消其评委资格，对评审工作造成严重损失者将予以通报批评乃至追究法律责任。</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10"/>
        <w:widowControl/>
        <w:spacing w:beforeAutospacing="0" w:afterAutospacing="0" w:line="400" w:lineRule="exact"/>
        <w:rPr>
          <w:rFonts w:ascii="宋体" w:hAnsi="宋体" w:eastAsia="宋体" w:cs="宋体"/>
        </w:rPr>
      </w:pPr>
      <w:r>
        <w:rPr>
          <w:rStyle w:val="15"/>
          <w:rFonts w:hint="eastAsia" w:ascii="宋体" w:hAnsi="宋体" w:eastAsia="宋体" w:cs="宋体"/>
        </w:rPr>
        <w:t>二、评审</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2.1、评审应遵守下列规定：</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首先进行资格性与符合性审查，其次再进行技术商务及报价部分的评审，最终按照本章第2.2.7条规定的相应评审标准推荐成交候选人。</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2.2、评审程序</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2.2.1</w:t>
      </w:r>
      <w:r>
        <w:rPr>
          <w:rStyle w:val="15"/>
          <w:rFonts w:hint="eastAsia" w:ascii="宋体" w:hAnsi="宋体" w:eastAsia="宋体" w:cs="宋体"/>
        </w:rPr>
        <w:t>评审前的准备工作</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（1）全体评委应认真审阅询价通知书，了解评委应履行或遵守的职责、义务和评审纪律，并对询价通知书进行确认。</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（2）参加询价小组的采购人代表可对本项目的背景和采购需求进行介绍，介绍材料应以书面形式提交（随采购文件一并存档），介绍内容不得含有歧视性、倾向性意见，不得超出询价通知书所述范围。</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2.2.2</w:t>
      </w:r>
      <w:r>
        <w:rPr>
          <w:rStyle w:val="15"/>
          <w:rFonts w:hint="eastAsia" w:ascii="宋体" w:hAnsi="宋体" w:eastAsia="宋体" w:cs="宋体"/>
        </w:rPr>
        <w:t>资格性审查</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询价小组将根据询价通知书，对供应商提供的资格证明材料进行审查。有任一项资格证明材料不满足资格条件的，视为</w:t>
      </w:r>
      <w:r>
        <w:rPr>
          <w:rStyle w:val="15"/>
          <w:rFonts w:hint="eastAsia" w:ascii="宋体" w:hAnsi="宋体" w:eastAsia="宋体" w:cs="宋体"/>
        </w:rPr>
        <w:t>无效响应</w:t>
      </w:r>
      <w:r>
        <w:rPr>
          <w:rFonts w:hint="eastAsia" w:ascii="宋体" w:hAnsi="宋体" w:eastAsia="宋体" w:cs="宋体"/>
        </w:rPr>
        <w:t>。若供应商为联合体的，询价小组对联合体各方资格证明文件及联合体协议进行审查，不满足资格条件的，视为</w:t>
      </w:r>
      <w:r>
        <w:rPr>
          <w:rStyle w:val="15"/>
          <w:rFonts w:hint="eastAsia" w:ascii="宋体" w:hAnsi="宋体" w:eastAsia="宋体" w:cs="宋体"/>
        </w:rPr>
        <w:t>无效响应</w:t>
      </w:r>
      <w:r>
        <w:rPr>
          <w:rFonts w:hint="eastAsia" w:ascii="宋体" w:hAnsi="宋体" w:eastAsia="宋体" w:cs="宋体"/>
        </w:rPr>
        <w:t>。</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2.2.3</w:t>
      </w:r>
      <w:r>
        <w:rPr>
          <w:rStyle w:val="15"/>
          <w:rFonts w:hint="eastAsia" w:ascii="宋体" w:hAnsi="宋体" w:eastAsia="宋体" w:cs="宋体"/>
        </w:rPr>
        <w:t>符合性审查</w:t>
      </w:r>
    </w:p>
    <w:p>
      <w:pPr>
        <w:pStyle w:val="10"/>
        <w:widowControl/>
        <w:spacing w:beforeAutospacing="0" w:afterAutospacing="0" w:line="400" w:lineRule="exact"/>
        <w:ind w:firstLine="360"/>
        <w:rPr>
          <w:rFonts w:ascii="宋体" w:hAnsi="宋体" w:eastAsia="宋体" w:cs="宋体"/>
        </w:rPr>
      </w:pPr>
      <w:r>
        <w:rPr>
          <w:rFonts w:hint="eastAsia" w:ascii="宋体" w:hAnsi="宋体" w:eastAsia="宋体" w:cs="宋体"/>
        </w:rPr>
        <w:t>有效性、完整性审查。有下列情形之一的，符合性审查不合格，</w:t>
      </w:r>
      <w:r>
        <w:rPr>
          <w:rStyle w:val="15"/>
          <w:rFonts w:hint="eastAsia" w:ascii="宋体" w:hAnsi="宋体" w:eastAsia="宋体" w:cs="宋体"/>
        </w:rPr>
        <w:t>响应文件无效</w:t>
      </w:r>
      <w:r>
        <w:rPr>
          <w:rFonts w:hint="eastAsia" w:ascii="宋体" w:hAnsi="宋体" w:eastAsia="宋体" w:cs="宋体"/>
        </w:rPr>
        <w:t>：</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（1）一般情形</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①未按照询价通知书规定提交询价响应声明的；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②未按照询价通知书规定提交询价保证金的；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③响应文件有效期不足的； </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④本项目规定的其他情形：</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包：1</w:t>
      </w:r>
      <w:r>
        <w:rPr>
          <w:rFonts w:hint="eastAsia" w:ascii="宋体" w:hAnsi="宋体" w:eastAsia="宋体" w:cs="宋体"/>
        </w:rPr>
        <w:br w:type="textWrapping"/>
      </w:r>
      <w:r>
        <w:rPr>
          <w:rFonts w:hint="eastAsia" w:ascii="宋体" w:hAnsi="宋体" w:eastAsia="宋体" w:cs="宋体"/>
        </w:rPr>
        <w:t>包一般情形:</w:t>
      </w:r>
      <w:r>
        <w:rPr>
          <w:rStyle w:val="15"/>
          <w:rFonts w:hint="eastAsia" w:ascii="宋体" w:hAnsi="宋体" w:eastAsia="宋体" w:cs="宋体"/>
        </w:rPr>
        <w:t>无</w:t>
      </w:r>
    </w:p>
    <w:p>
      <w:pPr>
        <w:widowControl/>
        <w:spacing w:line="400" w:lineRule="exact"/>
        <w:jc w:val="left"/>
        <w:rPr>
          <w:rFonts w:ascii="宋体" w:hAnsi="宋体" w:eastAsia="宋体" w:cs="宋体"/>
        </w:rPr>
      </w:pPr>
      <w:r>
        <w:rPr>
          <w:rFonts w:hint="eastAsia" w:ascii="宋体" w:hAnsi="宋体" w:eastAsia="宋体" w:cs="宋体"/>
          <w:kern w:val="0"/>
          <w:sz w:val="24"/>
          <w:lang w:bidi="ar"/>
        </w:rPr>
        <w:t>技术符合性</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rPr>
            </w:pPr>
            <w:r>
              <w:rPr>
                <w:rFonts w:hint="eastAsia"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rPr>
            </w:pPr>
            <w:r>
              <w:rPr>
                <w:rFonts w:hint="eastAsia" w:ascii="宋体" w:hAnsi="宋体" w:eastAsia="宋体" w:cs="宋体"/>
                <w:kern w:val="0"/>
                <w:sz w:val="24"/>
                <w:lang w:bidi="ar"/>
              </w:rPr>
              <w:t>详见询价通知书</w:t>
            </w:r>
          </w:p>
        </w:tc>
      </w:tr>
    </w:tbl>
    <w:p>
      <w:pPr>
        <w:widowControl/>
        <w:spacing w:line="400" w:lineRule="exact"/>
        <w:jc w:val="left"/>
        <w:rPr>
          <w:rFonts w:ascii="宋体" w:hAnsi="宋体" w:eastAsia="宋体" w:cs="宋体"/>
        </w:rPr>
      </w:pPr>
      <w:r>
        <w:rPr>
          <w:rFonts w:hint="eastAsia" w:ascii="宋体" w:hAnsi="宋体" w:eastAsia="宋体" w:cs="宋体"/>
          <w:kern w:val="0"/>
          <w:sz w:val="24"/>
          <w:lang w:bidi="ar"/>
        </w:rPr>
        <w:br w:type="textWrapping"/>
      </w:r>
      <w:r>
        <w:rPr>
          <w:rFonts w:hint="eastAsia" w:ascii="宋体" w:hAnsi="宋体" w:eastAsia="宋体" w:cs="宋体"/>
          <w:kern w:val="0"/>
          <w:sz w:val="24"/>
          <w:lang w:bidi="ar"/>
        </w:rPr>
        <w:t>商务符合性</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rPr>
            </w:pPr>
            <w:r>
              <w:rPr>
                <w:rFonts w:hint="eastAsia"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rPr>
            </w:pPr>
            <w:r>
              <w:rPr>
                <w:rFonts w:hint="eastAsia" w:ascii="宋体" w:hAnsi="宋体" w:eastAsia="宋体" w:cs="宋体"/>
                <w:kern w:val="0"/>
                <w:sz w:val="24"/>
                <w:lang w:bidi="ar"/>
              </w:rPr>
              <w:t>详见询价通知书</w:t>
            </w:r>
          </w:p>
        </w:tc>
      </w:tr>
    </w:tbl>
    <w:p>
      <w:pPr>
        <w:widowControl/>
        <w:spacing w:line="400" w:lineRule="exact"/>
        <w:jc w:val="left"/>
        <w:rPr>
          <w:rFonts w:ascii="宋体" w:hAnsi="宋体" w:eastAsia="宋体" w:cs="宋体"/>
        </w:rPr>
      </w:pPr>
      <w:r>
        <w:rPr>
          <w:rFonts w:hint="eastAsia" w:ascii="宋体" w:hAnsi="宋体" w:eastAsia="宋体" w:cs="宋体"/>
          <w:kern w:val="0"/>
          <w:sz w:val="24"/>
          <w:lang w:bidi="ar"/>
        </w:rPr>
        <w:t>附加符合性</w:t>
      </w:r>
      <w:r>
        <w:rPr>
          <w:rFonts w:hint="eastAsia" w:ascii="宋体" w:hAnsi="宋体" w:eastAsia="宋体" w:cs="宋体"/>
          <w:kern w:val="0"/>
          <w:sz w:val="24"/>
          <w:lang w:bidi="ar"/>
        </w:rPr>
        <w:br w:type="textWrapping"/>
      </w:r>
      <w:r>
        <w:rPr>
          <w:rStyle w:val="15"/>
          <w:rFonts w:hint="eastAsia" w:ascii="宋体" w:hAnsi="宋体" w:eastAsia="宋体" w:cs="宋体"/>
          <w:kern w:val="0"/>
          <w:sz w:val="24"/>
          <w:lang w:bidi="ar"/>
        </w:rPr>
        <w:t>         无</w:t>
      </w:r>
      <w:r>
        <w:rPr>
          <w:rFonts w:hint="eastAsia" w:ascii="宋体" w:hAnsi="宋体" w:eastAsia="宋体" w:cs="宋体"/>
          <w:kern w:val="0"/>
          <w:sz w:val="24"/>
          <w:lang w:bidi="ar"/>
        </w:rPr>
        <w:br w:type="textWrapping"/>
      </w:r>
      <w:r>
        <w:rPr>
          <w:rFonts w:hint="eastAsia" w:ascii="宋体" w:hAnsi="宋体" w:eastAsia="宋体" w:cs="宋体"/>
          <w:kern w:val="0"/>
          <w:sz w:val="24"/>
          <w:lang w:bidi="ar"/>
        </w:rPr>
        <w:t>价格符合性</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2.2.4</w:t>
      </w:r>
      <w:r>
        <w:rPr>
          <w:rStyle w:val="15"/>
          <w:rFonts w:hint="eastAsia" w:ascii="宋体" w:hAnsi="宋体" w:eastAsia="宋体" w:cs="宋体"/>
        </w:rPr>
        <w:t>响应程度审查</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（1）审查响应文件是否与询价通知书要求的实质性条款、条件和规格相符。</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（2）响应文件是否实质性响应询价通知书，由询价小组依据询价通知书规定和响应文件内容认定。有任一项实质性要求条款偏离的，视为</w:t>
      </w:r>
      <w:r>
        <w:rPr>
          <w:rStyle w:val="15"/>
          <w:rFonts w:hint="eastAsia" w:ascii="宋体" w:hAnsi="宋体" w:eastAsia="宋体" w:cs="宋体"/>
        </w:rPr>
        <w:t>无效响应</w:t>
      </w:r>
      <w:r>
        <w:rPr>
          <w:rFonts w:hint="eastAsia" w:ascii="宋体" w:hAnsi="宋体" w:eastAsia="宋体" w:cs="宋体"/>
        </w:rPr>
        <w:t>。</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2.2.5</w:t>
      </w:r>
      <w:r>
        <w:rPr>
          <w:rStyle w:val="15"/>
          <w:rFonts w:hint="eastAsia" w:ascii="宋体" w:hAnsi="宋体" w:eastAsia="宋体" w:cs="宋体"/>
        </w:rPr>
        <w:t>澄清</w:t>
      </w:r>
    </w:p>
    <w:p>
      <w:pPr>
        <w:pStyle w:val="10"/>
        <w:widowControl/>
        <w:spacing w:beforeAutospacing="0" w:afterAutospacing="0" w:line="400" w:lineRule="exact"/>
        <w:ind w:firstLine="420"/>
        <w:rPr>
          <w:rFonts w:ascii="宋体" w:hAnsi="宋体" w:eastAsia="宋体" w:cs="宋体"/>
        </w:rPr>
      </w:pPr>
      <w:r>
        <w:rPr>
          <w:rFonts w:hint="eastAsia" w:ascii="宋体" w:hAnsi="宋体" w:eastAsia="宋体" w:cs="宋体"/>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pStyle w:val="10"/>
        <w:widowControl/>
        <w:spacing w:beforeAutospacing="0" w:afterAutospacing="0" w:line="400" w:lineRule="exact"/>
        <w:ind w:firstLine="420"/>
        <w:rPr>
          <w:rFonts w:ascii="宋体" w:hAnsi="宋体" w:eastAsia="宋体" w:cs="宋体"/>
        </w:rPr>
      </w:pPr>
      <w:r>
        <w:rPr>
          <w:rFonts w:hint="eastAsia" w:ascii="宋体" w:hAnsi="宋体" w:eastAsia="宋体" w:cs="宋体"/>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pStyle w:val="10"/>
        <w:widowControl/>
        <w:spacing w:beforeAutospacing="0" w:afterAutospacing="0" w:line="400" w:lineRule="exact"/>
        <w:ind w:firstLine="420"/>
        <w:rPr>
          <w:rFonts w:ascii="宋体" w:hAnsi="宋体" w:eastAsia="宋体" w:cs="宋体"/>
        </w:rPr>
      </w:pPr>
      <w:r>
        <w:rPr>
          <w:rFonts w:hint="eastAsia" w:ascii="宋体" w:hAnsi="宋体" w:eastAsia="宋体" w:cs="宋体"/>
        </w:rPr>
        <w:t>（3）关于报价计算错误修正的原则</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①报价一览表内容与分项报价表内容不一致的，以报价一览表为准；</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②大写金额和小写金额不一致的，以大写金额为准；</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③单价金额小数点或百分比有明显错位的，以报价一览表的总价为准，并修改单价。</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④总价金额与按单价汇总金额不一致的，以单价金额计算结果为准；</w:t>
      </w:r>
    </w:p>
    <w:p>
      <w:pPr>
        <w:pStyle w:val="10"/>
        <w:widowControl/>
        <w:spacing w:beforeAutospacing="0" w:afterAutospacing="0" w:line="400" w:lineRule="exact"/>
        <w:ind w:firstLine="480"/>
        <w:rPr>
          <w:rFonts w:ascii="宋体" w:hAnsi="宋体" w:eastAsia="宋体" w:cs="宋体"/>
        </w:rPr>
      </w:pPr>
      <w:r>
        <w:rPr>
          <w:rStyle w:val="15"/>
          <w:rFonts w:hint="eastAsia" w:ascii="宋体" w:hAnsi="宋体" w:eastAsia="宋体" w:cs="宋体"/>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（4）关于细微偏差</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②询价小组将以书面形式要求存在细微偏差的供应商在询价小组规定的时间内予以补正。若无法补正，则询价小组将按照不利于供应商的内容进行认定。</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（5）关于响应描述（即响应文件中描述的内容）</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①响应描述前后不一致且不涉及证明材料的：按照本章第4.5条第（1）、（2）款规定执行。</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②响应描述与证明材料不一致或多份证明材料之间不一致的：</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a.询价小组将要求供应商进行书面澄清，并按照不利于供应商的内容进行评审。</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b.供应商按要求进行澄清的，采购人以澄清内容为准进行验收；供应商未按要求进行澄清的，采购人以响应描述或证明材料中有利于采购人的内容进行验收。供应商应对证明材料的真实性、有效性承担责任。</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③若成交人的响应描述存在前后不一致、与证明材料不一致或多份证明材料之间不一致情形之一但在评审中未能发现，则采购人将以响应描述或证明材料中有利于采购人的内容进行验收，成交人应自行承担由此产生的风险及费用。</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④响应文件提供的全部资料中，若原件属于非中文描述，但响应文件未提供中文译本或提供的中文译本不符合询价通知书第二章第9.3条第（2）款规定，则该资料</w:t>
      </w:r>
      <w:r>
        <w:rPr>
          <w:rStyle w:val="15"/>
          <w:rFonts w:hint="eastAsia" w:ascii="宋体" w:hAnsi="宋体" w:eastAsia="宋体" w:cs="宋体"/>
        </w:rPr>
        <w:t>视为无效。</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2.2.6</w:t>
      </w:r>
      <w:r>
        <w:rPr>
          <w:rStyle w:val="15"/>
          <w:rFonts w:hint="eastAsia" w:ascii="宋体" w:hAnsi="宋体" w:eastAsia="宋体" w:cs="宋体"/>
        </w:rPr>
        <w:t>询价</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   （1）询价小组在询价过程中，不得改变询价通知书所确定的技术和服务等要求、评审程序、评定成交的标准和合同文本等事项。</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（2）关于同品牌同型号产品规定：对单一品目或报价核心产品多家供应商用同一品牌同一型号产品参加同一个项目报价的，应作为一家供应商计算。</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（3）漏（缺）项</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①询价通知书中要求列入报价的费用（含配置、功能），漏（缺）项的报价视为已经包括在报价总价中。</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②对多报项及赠送项的价格评审时不予核减，全部进入评审价评议。</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   （4）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pStyle w:val="10"/>
        <w:widowControl/>
        <w:spacing w:beforeAutospacing="0" w:afterAutospacing="0" w:line="400" w:lineRule="exact"/>
        <w:rPr>
          <w:rFonts w:ascii="宋体" w:hAnsi="宋体" w:eastAsia="宋体" w:cs="宋体"/>
          <w:color w:val="393939"/>
          <w:sz w:val="19"/>
          <w:szCs w:val="19"/>
        </w:rPr>
      </w:pPr>
      <w:r>
        <w:rPr>
          <w:rFonts w:hint="eastAsia" w:ascii="宋体" w:hAnsi="宋体" w:eastAsia="宋体" w:cs="宋体"/>
        </w:rPr>
        <w:t>2.2.7</w:t>
      </w:r>
      <w:r>
        <w:rPr>
          <w:rStyle w:val="15"/>
          <w:rFonts w:hint="eastAsia" w:ascii="宋体" w:hAnsi="宋体" w:eastAsia="宋体" w:cs="宋体"/>
        </w:rPr>
        <w:t>推荐成交候选人</w:t>
      </w:r>
      <w:r>
        <w:rPr>
          <w:rFonts w:hint="eastAsia" w:ascii="宋体" w:hAnsi="宋体" w:eastAsia="宋体" w:cs="宋体"/>
        </w:rPr>
        <w:br w:type="textWrapping"/>
      </w:r>
      <w:r>
        <w:rPr>
          <w:rFonts w:hint="eastAsia" w:ascii="宋体" w:hAnsi="宋体" w:eastAsia="宋体" w:cs="宋体"/>
        </w:rPr>
        <w:t>  </w:t>
      </w:r>
      <w:r>
        <w:rPr>
          <w:rStyle w:val="15"/>
          <w:rFonts w:hint="eastAsia" w:ascii="宋体" w:hAnsi="宋体" w:eastAsia="宋体" w:cs="宋体"/>
          <w:color w:val="393939"/>
          <w:shd w:val="clear" w:color="auto" w:fill="FFFFFF"/>
        </w:rPr>
        <w:t>合同包1采用最低评标价法</w:t>
      </w:r>
      <w:r>
        <w:rPr>
          <w:rFonts w:hint="eastAsia" w:ascii="宋体" w:hAnsi="宋体" w:eastAsia="宋体" w:cs="宋体"/>
          <w:color w:val="393939"/>
          <w:shd w:val="clear" w:color="auto" w:fill="FFFFFF"/>
        </w:rPr>
        <w:t>：</w:t>
      </w:r>
    </w:p>
    <w:p>
      <w:pPr>
        <w:pStyle w:val="10"/>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（1）在全部满足招标文件实质性要求前提下，按照统一的价格要素评定最低报价，以提出最低报价的投标人作为中标候选人。</w:t>
      </w:r>
    </w:p>
    <w:p>
      <w:pPr>
        <w:pStyle w:val="10"/>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（2）价格扣除规则如下：</w:t>
      </w:r>
    </w:p>
    <w:p>
      <w:pPr>
        <w:pStyle w:val="10"/>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a.小型、微型企业产品：</w:t>
      </w:r>
      <w:r>
        <w:rPr>
          <w:rFonts w:hint="eastAsia" w:ascii="宋体" w:hAnsi="宋体" w:eastAsia="宋体" w:cs="宋体"/>
          <w:color w:val="393939"/>
          <w:u w:val="single"/>
          <w:shd w:val="clear" w:color="auto" w:fill="FFFFFF"/>
        </w:rPr>
        <w:t> 1、本项目为非专门面向中小企业采购；2、本项目采购标的属于工业行业；3、根据《政府采购促进中小企业发展管理办法》（财库（2020）46号）、《关于印发中小企业划型标准规定的通知》（工信部联企业〔2011〕300号），对符合上述规定的小微企业报价给予6%的扣除，用扣除后的价格参加评审。4、根据财库[2014]68号文件精神，监狱企业视同小型、微型企业。若有监狱企业参加投标的其报价享受6%的价格扣除，但必须提供由省级以上监狱管理局出具的属于监狱企业的证明文件。5、残疾人福利性单位提供本单位制造的货物、承担的工程或服务，或提供其他残疾人福利性单位制造的货物（不包括使用非残疾人福利性单位注册商标的货物），对相应货物、工程或服务的价格给予10%的扣除。须提供《残疾人福利性单位声明函》。残疾人福利性单位属于小型、微型企业的，不重复享受政策。 </w:t>
      </w:r>
      <w:r>
        <w:rPr>
          <w:rFonts w:hint="eastAsia" w:ascii="宋体" w:hAnsi="宋体" w:eastAsia="宋体" w:cs="宋体"/>
          <w:color w:val="393939"/>
          <w:shd w:val="clear" w:color="auto" w:fill="FFFFFF"/>
        </w:rPr>
        <w:t>。</w:t>
      </w:r>
    </w:p>
    <w:p>
      <w:pPr>
        <w:pStyle w:val="10"/>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b.优先类节能产品、环境标志产品：</w:t>
      </w:r>
      <w:r>
        <w:rPr>
          <w:rFonts w:hint="eastAsia" w:ascii="宋体" w:hAnsi="宋体" w:eastAsia="宋体" w:cs="宋体"/>
          <w:color w:val="393939"/>
          <w:u w:val="single"/>
          <w:shd w:val="clear" w:color="auto" w:fill="FFFFFF"/>
        </w:rPr>
        <w:t> 1、依据《关于调整优化节能产品、环境标志产品政府采购执行机制的通知》（财库〔2019〕9号）、《关于印发环境标志产品政府采购品目清单的通知》（财库〔2019〕18号）和《关于印发节能产品政府采购品目清单的通知》（财库〔2019〕19号）的规定，若供应商所投产品属于品目清单范围的，实施政府优先采购，将享受价格扣除鼓励优惠政策。响应文件中须提供投标产品有效的节能产品认证证书（或环境标志产品认证证书）复印件证明，否则不予认可。强制类节能产品不享受价格扣除。2、价格扣除规则：若同一合同包内节能、环境标志产品报价总金额低于该合同包报价总金额10%（含10%）以下，将给予节能、环境标志产品每个单项报价3%的价格扣除；若同一合同包内节能、环境标志产品报价总金额占该合同包报价总金额10%-30%（含30%），将给予节能、环境标志产品每个单项报价6%的价格扣除；若同一合同包内节能、环境标志产品报价总金额占该合同包报价总金额30%-50%（含50%），将给予节能、环境标志产品每个单项报价8%的价格扣除；若同一合同包内节能、环境标志产品报价总金额超过该合同包报价总金额50%以上，将给予节能、环境标志产品每个单项报价10%的价格扣除。说明：填报的品牌型号须与产品认证证书中体现的品牌型号一致，认证机构须在《参与实施政府采购节能产品认证机构名录》和《参与实施政府采购环境标志产品认证机构名录》内。 </w:t>
      </w:r>
      <w:r>
        <w:rPr>
          <w:rFonts w:hint="eastAsia" w:ascii="宋体" w:hAnsi="宋体" w:eastAsia="宋体" w:cs="宋体"/>
          <w:color w:val="393939"/>
          <w:shd w:val="clear" w:color="auto" w:fill="FFFFFF"/>
        </w:rPr>
        <w:t>。</w:t>
      </w:r>
    </w:p>
    <w:p>
      <w:pPr>
        <w:pStyle w:val="10"/>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c.若节能、环境标志产品仅是构成投标产品的部件、组件或零件，则该投标产品不享受鼓励优惠政策。同一品目中各认证证书不重复计算价格扣除。强制类节能产品不享受价格扣除。</w:t>
      </w:r>
    </w:p>
    <w:p>
      <w:pPr>
        <w:pStyle w:val="10"/>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d.其他：无。</w:t>
      </w:r>
    </w:p>
    <w:p>
      <w:pPr>
        <w:pStyle w:val="10"/>
        <w:widowControl/>
        <w:shd w:val="clear" w:color="auto" w:fill="FFFFFF"/>
        <w:spacing w:beforeAutospacing="0" w:afterAutospacing="0" w:line="400" w:lineRule="exact"/>
        <w:ind w:firstLine="480"/>
        <w:rPr>
          <w:rFonts w:ascii="宋体" w:hAnsi="宋体" w:eastAsia="宋体" w:cs="宋体"/>
          <w:color w:val="393939"/>
          <w:sz w:val="19"/>
          <w:szCs w:val="19"/>
        </w:rPr>
      </w:pPr>
      <w:r>
        <w:rPr>
          <w:rStyle w:val="15"/>
          <w:rFonts w:hint="eastAsia" w:ascii="宋体" w:hAnsi="宋体" w:eastAsia="宋体" w:cs="宋体"/>
          <w:color w:val="393939"/>
          <w:shd w:val="clear" w:color="auto" w:fill="FFFFFF"/>
        </w:rPr>
        <w:t>※除本章第4.3条第（3）款规定情形和根据政府采购政策应进行价格扣除的情形外，不能对投标人的投标报价进行任何调整。</w:t>
      </w:r>
    </w:p>
    <w:p>
      <w:pPr>
        <w:pStyle w:val="10"/>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（3）中标候选人排列规则顺序如下：</w:t>
      </w:r>
    </w:p>
    <w:p>
      <w:pPr>
        <w:pStyle w:val="10"/>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a.按照评标价（即价格扣除后的投标报价）由低到高顺序排列。</w:t>
      </w:r>
    </w:p>
    <w:p>
      <w:pPr>
        <w:pStyle w:val="10"/>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b.评标价相同的，按照投标报价由低到高顺序排列。</w:t>
      </w:r>
    </w:p>
    <w:p>
      <w:pPr>
        <w:pStyle w:val="10"/>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c.投标报价相同的，按照技术指标优劣顺序排列。</w:t>
      </w:r>
    </w:p>
    <w:p>
      <w:pPr>
        <w:pStyle w:val="10"/>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d.其他：无。</w:t>
      </w:r>
    </w:p>
    <w:p>
      <w:pPr>
        <w:pStyle w:val="10"/>
        <w:widowControl/>
        <w:spacing w:beforeAutospacing="0" w:afterAutospacing="0" w:line="400" w:lineRule="exact"/>
        <w:rPr>
          <w:rFonts w:ascii="宋体" w:hAnsi="宋体" w:eastAsia="宋体" w:cs="宋体"/>
        </w:rPr>
      </w:pPr>
      <w:r>
        <w:rPr>
          <w:rStyle w:val="15"/>
          <w:rFonts w:hint="eastAsia" w:ascii="宋体" w:hAnsi="宋体" w:eastAsia="宋体" w:cs="宋体"/>
          <w:color w:val="393939"/>
        </w:rPr>
        <w:t>   ※除本章第2.2.5条第（3）款规定情形和根据政府采购政策应进行价格扣除的情形外，不能对供应商的报价进行任何调整。</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 </w:t>
      </w:r>
      <w:r>
        <w:rPr>
          <w:rStyle w:val="15"/>
          <w:rFonts w:hint="eastAsia" w:ascii="宋体" w:hAnsi="宋体" w:eastAsia="宋体" w:cs="宋体"/>
          <w:color w:val="393939"/>
        </w:rPr>
        <w:t> </w:t>
      </w:r>
    </w:p>
    <w:p>
      <w:pPr>
        <w:pStyle w:val="10"/>
        <w:widowControl/>
        <w:spacing w:beforeAutospacing="0" w:afterAutospacing="0" w:line="400" w:lineRule="exact"/>
        <w:rPr>
          <w:rFonts w:ascii="宋体" w:hAnsi="宋体" w:eastAsia="宋体" w:cs="宋体"/>
        </w:rPr>
      </w:pPr>
      <w:r>
        <w:rPr>
          <w:rStyle w:val="15"/>
          <w:rFonts w:hint="eastAsia" w:ascii="宋体" w:hAnsi="宋体" w:eastAsia="宋体" w:cs="宋体"/>
          <w:color w:val="393939"/>
        </w:rPr>
        <w:t>三、评审报告</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10"/>
        <w:widowControl/>
        <w:spacing w:beforeAutospacing="0" w:afterAutospacing="0" w:line="400" w:lineRule="exact"/>
        <w:ind w:firstLine="240"/>
        <w:rPr>
          <w:rFonts w:ascii="宋体" w:hAnsi="宋体" w:eastAsia="宋体" w:cs="宋体"/>
        </w:rPr>
      </w:pPr>
      <w:r>
        <w:rPr>
          <w:rFonts w:hint="eastAsia" w:ascii="宋体" w:hAnsi="宋体" w:eastAsia="宋体" w:cs="宋体"/>
        </w:rPr>
        <w:t>3.1询价小组完成评审后，应当编写评审报告并提交给采购人，采购人应当在评审结束后2个工作日内将评审报告送采购人确认。</w:t>
      </w:r>
    </w:p>
    <w:p>
      <w:pPr>
        <w:pStyle w:val="10"/>
        <w:widowControl/>
        <w:spacing w:beforeAutospacing="0" w:afterAutospacing="0" w:line="400" w:lineRule="exact"/>
        <w:ind w:firstLine="240"/>
        <w:rPr>
          <w:rFonts w:ascii="宋体" w:hAnsi="宋体" w:eastAsia="宋体" w:cs="宋体"/>
        </w:rPr>
      </w:pPr>
      <w:r>
        <w:rPr>
          <w:rFonts w:hint="eastAsia" w:ascii="宋体" w:hAnsi="宋体" w:eastAsia="宋体" w:cs="宋体"/>
        </w:rPr>
        <w:t>3.2评审报告应当包括以下主要内容：</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（一）邀请供应商参加采购活动的具体方式和相关情况，以及参加采购活动的供应商名单；</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（二）评审日期和地点，询价小组成员名单；</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（三）评审情况记录和说明，包括对供应商的资格审查情况、供应商响应文件评审情况、报价情况等；</w:t>
      </w:r>
    </w:p>
    <w:p>
      <w:pPr>
        <w:pStyle w:val="10"/>
        <w:widowControl/>
        <w:spacing w:beforeAutospacing="0" w:afterAutospacing="0" w:line="400" w:lineRule="exact"/>
        <w:ind w:firstLine="480"/>
        <w:rPr>
          <w:rFonts w:ascii="宋体" w:hAnsi="宋体" w:eastAsia="宋体" w:cs="宋体"/>
        </w:rPr>
      </w:pPr>
      <w:r>
        <w:rPr>
          <w:rFonts w:hint="eastAsia" w:ascii="宋体" w:hAnsi="宋体" w:eastAsia="宋体" w:cs="宋体"/>
        </w:rPr>
        <w:t>（四）提出的成交候选人的名单及理由。</w:t>
      </w:r>
    </w:p>
    <w:p>
      <w:pPr>
        <w:pStyle w:val="10"/>
        <w:widowControl/>
        <w:spacing w:beforeAutospacing="0" w:afterAutospacing="0" w:line="400" w:lineRule="exact"/>
        <w:ind w:firstLine="240"/>
        <w:rPr>
          <w:rFonts w:ascii="宋体" w:hAnsi="宋体" w:eastAsia="宋体" w:cs="宋体"/>
        </w:rPr>
      </w:pPr>
      <w:r>
        <w:rPr>
          <w:rFonts w:hint="eastAsia" w:ascii="宋体" w:hAnsi="宋体" w:eastAsia="宋体" w:cs="宋体"/>
        </w:rPr>
        <w:t>3.3评审报告应当由询价小组全体人员签字认可。询价小组成员对评审报告有异议的，询价小组按照少数服从多数的原则推荐成交候选人，采购程序继续进行。对评审报告有异议的询价小组成员，应当在报告上签署不同意见并说明理由，由询价小组书面记录相关情况。询价小组成员拒绝在报告上签字又不书面说明其不同意见和理由的，视为同意评审报告。</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10"/>
        <w:widowControl/>
        <w:spacing w:beforeAutospacing="0" w:afterAutospacing="0" w:line="400" w:lineRule="exact"/>
        <w:rPr>
          <w:rFonts w:ascii="宋体" w:hAnsi="宋体" w:eastAsia="宋体" w:cs="宋体"/>
        </w:rPr>
      </w:pPr>
      <w:r>
        <w:rPr>
          <w:rStyle w:val="15"/>
          <w:rFonts w:hint="eastAsia" w:ascii="宋体" w:hAnsi="宋体" w:eastAsia="宋体" w:cs="宋体"/>
        </w:rPr>
        <w:t>四、其他规定</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4、其他规定</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4.1评审应全程保密且不得透露给任一供应商或与评审工作无关的人员。</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4.2评审将进行全程实时录音录像，录音录像资料随采购文件一并存档。</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4.3若供应商有任何试图干扰具体评审事务，影响询价小组独立履行职责的行为，</w:t>
      </w:r>
      <w:r>
        <w:rPr>
          <w:rStyle w:val="15"/>
          <w:rFonts w:hint="eastAsia" w:ascii="宋体" w:hAnsi="宋体" w:eastAsia="宋体" w:cs="宋体"/>
        </w:rPr>
        <w:t>其报价无效且不予退还报价保证金</w:t>
      </w:r>
      <w:r>
        <w:rPr>
          <w:rFonts w:hint="eastAsia" w:ascii="宋体" w:hAnsi="宋体" w:eastAsia="宋体" w:cs="宋体"/>
        </w:rPr>
        <w:t>。情节严重的，由财政部门列入不良行为记录。</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4.4其他：无。</w:t>
      </w:r>
    </w:p>
    <w:p>
      <w:pPr>
        <w:pStyle w:val="10"/>
        <w:widowControl/>
        <w:spacing w:beforeAutospacing="0" w:afterAutospacing="0" w:line="400" w:lineRule="exact"/>
        <w:jc w:val="center"/>
        <w:rPr>
          <w:rStyle w:val="15"/>
          <w:rFonts w:hint="eastAsia" w:ascii="宋体" w:hAnsi="宋体" w:eastAsia="宋体" w:cs="宋体"/>
          <w:sz w:val="36"/>
          <w:szCs w:val="36"/>
        </w:rPr>
      </w:pPr>
      <w:r>
        <w:rPr>
          <w:rStyle w:val="15"/>
          <w:rFonts w:hint="eastAsia" w:ascii="宋体" w:hAnsi="宋体" w:eastAsia="宋体" w:cs="宋体"/>
          <w:sz w:val="36"/>
          <w:szCs w:val="36"/>
        </w:rPr>
        <w:t> 第四章   询价内容及要求</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一、（根据本项目实际情况，填写“采购标的”或“项目概况”）</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清源创新实验室（天然产物高效定向转化实验室）离子色谱设备采购。</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二、技术要求</w:t>
      </w:r>
      <w:r>
        <w:rPr>
          <w:rStyle w:val="15"/>
          <w:rFonts w:hint="eastAsia" w:ascii="宋体" w:hAnsi="宋体" w:eastAsia="宋体" w:cs="宋体"/>
        </w:rPr>
        <w:t>（以下内容不允许负偏离）</w:t>
      </w:r>
    </w:p>
    <w:p>
      <w:pPr>
        <w:numPr>
          <w:ilvl w:val="0"/>
          <w:numId w:val="6"/>
        </w:numPr>
        <w:rPr>
          <w:rFonts w:hint="eastAsia" w:ascii="黑体" w:hAnsi="黑体" w:eastAsia="黑体" w:cs="黑体"/>
          <w:b/>
          <w:bCs/>
          <w:sz w:val="24"/>
          <w:szCs w:val="24"/>
        </w:rPr>
      </w:pPr>
      <w:r>
        <w:rPr>
          <w:rFonts w:hint="eastAsia" w:ascii="黑体" w:hAnsi="黑体" w:eastAsia="黑体" w:cs="黑体"/>
          <w:b/>
          <w:bCs/>
          <w:sz w:val="24"/>
          <w:szCs w:val="24"/>
        </w:rPr>
        <w:t>采购清单</w:t>
      </w:r>
    </w:p>
    <w:tbl>
      <w:tblPr>
        <w:tblStyle w:val="13"/>
        <w:tblW w:w="8886"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812"/>
        <w:gridCol w:w="1249"/>
        <w:gridCol w:w="1520"/>
        <w:gridCol w:w="4464"/>
        <w:gridCol w:w="841"/>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12" w:type="dxa"/>
            <w:vMerge w:val="restart"/>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b/>
                <w:bCs w:val="0"/>
                <w:color w:val="000000"/>
                <w:sz w:val="22"/>
              </w:rPr>
              <w:t>序号</w:t>
            </w:r>
          </w:p>
        </w:tc>
        <w:tc>
          <w:tcPr>
            <w:tcW w:w="2769" w:type="dxa"/>
            <w:gridSpan w:val="2"/>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b/>
                <w:bCs w:val="0"/>
                <w:color w:val="000000"/>
                <w:sz w:val="22"/>
                <w:lang w:val="en-US" w:eastAsia="zh-CN"/>
              </w:rPr>
              <w:t>配置清单</w:t>
            </w:r>
          </w:p>
        </w:tc>
        <w:tc>
          <w:tcPr>
            <w:tcW w:w="4464" w:type="dxa"/>
            <w:tcBorders>
              <w:tl2br w:val="nil"/>
              <w:tr2bl w:val="nil"/>
            </w:tcBorders>
            <w:vAlign w:val="center"/>
          </w:tcPr>
          <w:p>
            <w:pPr>
              <w:jc w:val="center"/>
              <w:rPr>
                <w:rFonts w:ascii="Times New Roman" w:hAnsi="Times New Roman" w:eastAsia="宋体" w:cs="Times New Roman"/>
                <w:szCs w:val="18"/>
              </w:rPr>
            </w:pPr>
          </w:p>
        </w:tc>
        <w:tc>
          <w:tcPr>
            <w:tcW w:w="841" w:type="dxa"/>
            <w:vMerge w:val="restart"/>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b/>
                <w:bCs w:val="0"/>
                <w:color w:val="000000"/>
                <w:sz w:val="22"/>
              </w:rPr>
              <w:t>数量</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12" w:type="dxa"/>
            <w:vMerge w:val="continue"/>
            <w:tcBorders>
              <w:tl2br w:val="nil"/>
              <w:tr2bl w:val="nil"/>
            </w:tcBorders>
            <w:vAlign w:val="center"/>
          </w:tcPr>
          <w:p>
            <w:pPr>
              <w:jc w:val="center"/>
              <w:rPr>
                <w:rFonts w:ascii="Times New Roman" w:hAnsi="Times New Roman" w:eastAsia="宋体" w:cs="Times New Roman"/>
                <w:szCs w:val="18"/>
              </w:rPr>
            </w:pPr>
          </w:p>
        </w:tc>
        <w:tc>
          <w:tcPr>
            <w:tcW w:w="2769" w:type="dxa"/>
            <w:gridSpan w:val="2"/>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b/>
                <w:bCs w:val="0"/>
                <w:color w:val="000000"/>
                <w:sz w:val="22"/>
              </w:rPr>
              <w:t>设备名称</w:t>
            </w:r>
          </w:p>
        </w:tc>
        <w:tc>
          <w:tcPr>
            <w:tcW w:w="4464"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b/>
                <w:bCs w:val="0"/>
                <w:color w:val="000000"/>
                <w:sz w:val="22"/>
              </w:rPr>
              <w:t>规格与型号</w:t>
            </w:r>
          </w:p>
        </w:tc>
        <w:tc>
          <w:tcPr>
            <w:tcW w:w="841" w:type="dxa"/>
            <w:vMerge w:val="continue"/>
            <w:tcBorders>
              <w:tl2br w:val="nil"/>
              <w:tr2bl w:val="nil"/>
            </w:tcBorders>
            <w:vAlign w:val="center"/>
          </w:tcPr>
          <w:p>
            <w:pPr>
              <w:jc w:val="center"/>
              <w:rPr>
                <w:rFonts w:ascii="Times New Roman" w:hAnsi="Times New Roman" w:eastAsia="宋体" w:cs="Times New Roman"/>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12" w:type="dxa"/>
            <w:vMerge w:val="restart"/>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color w:val="000000"/>
                <w:sz w:val="22"/>
                <w:lang w:val="en-US" w:eastAsia="zh-CN"/>
              </w:rPr>
              <w:t>1</w:t>
            </w:r>
          </w:p>
        </w:tc>
        <w:tc>
          <w:tcPr>
            <w:tcW w:w="1249" w:type="dxa"/>
            <w:vMerge w:val="restart"/>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color w:val="000000"/>
                <w:sz w:val="22"/>
                <w:lang w:val="en-US" w:eastAsia="zh-CN"/>
              </w:rPr>
              <w:t>固定床反应器主体</w:t>
            </w:r>
          </w:p>
        </w:tc>
        <w:tc>
          <w:tcPr>
            <w:tcW w:w="1520"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color w:val="000000"/>
                <w:sz w:val="22"/>
                <w:lang w:val="en-US" w:eastAsia="zh-CN"/>
              </w:rPr>
              <w:t>反应炉</w:t>
            </w:r>
            <w:r>
              <w:rPr>
                <w:rFonts w:hint="default" w:ascii="Times New Roman" w:hAnsi="Times New Roman" w:eastAsia="宋体" w:cs="Times New Roman"/>
                <w:color w:val="000000"/>
                <w:sz w:val="22"/>
              </w:rPr>
              <w:t>W-10</w:t>
            </w:r>
            <w:r>
              <w:rPr>
                <w:rFonts w:hint="default" w:ascii="Times New Roman" w:hAnsi="Times New Roman" w:eastAsia="宋体" w:cs="Times New Roman"/>
                <w:color w:val="000000"/>
                <w:sz w:val="22"/>
                <w:lang w:val="en-US" w:eastAsia="zh-CN"/>
              </w:rPr>
              <w:t>2</w:t>
            </w:r>
          </w:p>
        </w:tc>
        <w:tc>
          <w:tcPr>
            <w:tcW w:w="4464" w:type="dxa"/>
            <w:tcBorders>
              <w:tl2br w:val="nil"/>
              <w:tr2bl w:val="nil"/>
            </w:tcBorders>
            <w:vAlign w:val="center"/>
          </w:tcPr>
          <w:p>
            <w:pPr>
              <w:jc w:val="center"/>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sz w:val="22"/>
                <w:lang w:val="en-US" w:eastAsia="zh-CN"/>
              </w:rPr>
              <w:t>设计温度350℃，最高温度1000℃</w:t>
            </w:r>
          </w:p>
          <w:p>
            <w:pPr>
              <w:jc w:val="center"/>
              <w:rPr>
                <w:rFonts w:ascii="Times New Roman" w:hAnsi="Times New Roman" w:eastAsia="宋体" w:cs="Times New Roman"/>
                <w:szCs w:val="18"/>
              </w:rPr>
            </w:pPr>
            <w:r>
              <w:rPr>
                <w:rFonts w:hint="default" w:ascii="Times New Roman" w:hAnsi="Times New Roman" w:eastAsia="宋体" w:cs="Times New Roman"/>
                <w:color w:val="000000"/>
                <w:sz w:val="22"/>
                <w:lang w:val="en-US" w:eastAsia="zh-CN"/>
              </w:rPr>
              <w:t>一</w:t>
            </w:r>
            <w:r>
              <w:rPr>
                <w:rFonts w:hint="default" w:ascii="Times New Roman" w:hAnsi="Times New Roman" w:eastAsia="宋体" w:cs="Times New Roman"/>
                <w:color w:val="000000"/>
                <w:sz w:val="22"/>
              </w:rPr>
              <w:t>段独立控温</w:t>
            </w:r>
            <w:r>
              <w:rPr>
                <w:rFonts w:hint="default" w:ascii="Times New Roman" w:hAnsi="Times New Roman" w:eastAsia="宋体" w:cs="Times New Roman"/>
                <w:color w:val="000000"/>
                <w:sz w:val="22"/>
                <w:lang w:eastAsia="zh-CN"/>
              </w:rPr>
              <w:t>、</w:t>
            </w:r>
            <w:r>
              <w:rPr>
                <w:rFonts w:hint="default" w:ascii="Times New Roman" w:hAnsi="Times New Roman" w:eastAsia="宋体" w:cs="Times New Roman"/>
                <w:color w:val="000000"/>
                <w:sz w:val="22"/>
              </w:rPr>
              <w:t>开式炉、</w:t>
            </w:r>
            <w:r>
              <w:rPr>
                <w:rFonts w:hint="default" w:ascii="Times New Roman" w:hAnsi="Times New Roman" w:eastAsia="宋体" w:cs="Times New Roman"/>
                <w:color w:val="000000"/>
                <w:sz w:val="22"/>
                <w:lang w:val="en-US" w:eastAsia="zh-CN"/>
              </w:rPr>
              <w:t>恒温区大于40mm，控温范围±1℃，带程序升温</w:t>
            </w:r>
          </w:p>
        </w:tc>
        <w:tc>
          <w:tcPr>
            <w:tcW w:w="841"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color w:val="000000"/>
                <w:sz w:val="22"/>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12" w:type="dxa"/>
            <w:vMerge w:val="continue"/>
            <w:tcBorders>
              <w:tl2br w:val="nil"/>
              <w:tr2bl w:val="nil"/>
            </w:tcBorders>
            <w:vAlign w:val="center"/>
          </w:tcPr>
          <w:p>
            <w:pPr>
              <w:jc w:val="center"/>
              <w:rPr>
                <w:rFonts w:ascii="Times New Roman" w:hAnsi="Times New Roman" w:eastAsia="宋体" w:cs="Times New Roman"/>
                <w:szCs w:val="18"/>
              </w:rPr>
            </w:pPr>
          </w:p>
        </w:tc>
        <w:tc>
          <w:tcPr>
            <w:tcW w:w="1249" w:type="dxa"/>
            <w:vMerge w:val="continue"/>
            <w:tcBorders>
              <w:tl2br w:val="nil"/>
              <w:tr2bl w:val="nil"/>
            </w:tcBorders>
            <w:vAlign w:val="center"/>
          </w:tcPr>
          <w:p>
            <w:pPr>
              <w:jc w:val="center"/>
              <w:rPr>
                <w:rFonts w:ascii="Times New Roman" w:hAnsi="Times New Roman" w:eastAsia="宋体" w:cs="Times New Roman"/>
                <w:szCs w:val="18"/>
              </w:rPr>
            </w:pPr>
          </w:p>
        </w:tc>
        <w:tc>
          <w:tcPr>
            <w:tcW w:w="1520"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color w:val="000000"/>
                <w:sz w:val="22"/>
                <w:lang w:val="en-US" w:eastAsia="zh-CN"/>
              </w:rPr>
              <w:t>预热炉</w:t>
            </w:r>
            <w:r>
              <w:rPr>
                <w:rFonts w:hint="default" w:ascii="Times New Roman" w:hAnsi="Times New Roman" w:eastAsia="宋体" w:cs="Times New Roman"/>
                <w:color w:val="000000"/>
                <w:sz w:val="22"/>
              </w:rPr>
              <w:t>W-10</w:t>
            </w:r>
            <w:r>
              <w:rPr>
                <w:rFonts w:hint="default" w:ascii="Times New Roman" w:hAnsi="Times New Roman" w:eastAsia="宋体" w:cs="Times New Roman"/>
                <w:color w:val="000000"/>
                <w:sz w:val="22"/>
                <w:lang w:val="en-US" w:eastAsia="zh-CN"/>
              </w:rPr>
              <w:t>2</w:t>
            </w:r>
          </w:p>
        </w:tc>
        <w:tc>
          <w:tcPr>
            <w:tcW w:w="4464" w:type="dxa"/>
            <w:tcBorders>
              <w:tl2br w:val="nil"/>
              <w:tr2bl w:val="nil"/>
            </w:tcBorders>
            <w:vAlign w:val="center"/>
          </w:tcPr>
          <w:p>
            <w:pPr>
              <w:jc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sz w:val="22"/>
              </w:rPr>
              <w:t>室温～</w:t>
            </w:r>
            <w:r>
              <w:rPr>
                <w:rFonts w:hint="default" w:ascii="Times New Roman" w:hAnsi="Times New Roman" w:eastAsia="宋体" w:cs="Times New Roman"/>
                <w:color w:val="000000"/>
                <w:sz w:val="22"/>
                <w:lang w:val="en-US" w:eastAsia="zh-CN"/>
              </w:rPr>
              <w:t>4</w:t>
            </w:r>
            <w:r>
              <w:rPr>
                <w:rFonts w:hint="default" w:ascii="Times New Roman" w:hAnsi="Times New Roman" w:eastAsia="宋体" w:cs="Times New Roman"/>
                <w:color w:val="000000"/>
                <w:sz w:val="22"/>
              </w:rPr>
              <w:t>00℃可调、</w:t>
            </w:r>
          </w:p>
          <w:p>
            <w:pPr>
              <w:jc w:val="center"/>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sz w:val="22"/>
                <w:lang w:val="en-US" w:eastAsia="zh-CN"/>
              </w:rPr>
              <w:t>进口加热棒内嵌，铜棒水线缠绕</w:t>
            </w:r>
          </w:p>
          <w:p>
            <w:pPr>
              <w:jc w:val="center"/>
              <w:rPr>
                <w:rFonts w:ascii="Times New Roman" w:hAnsi="Times New Roman" w:eastAsia="宋体" w:cs="Times New Roman"/>
                <w:szCs w:val="18"/>
              </w:rPr>
            </w:pPr>
            <w:r>
              <w:rPr>
                <w:rFonts w:hint="default" w:ascii="Times New Roman" w:hAnsi="Times New Roman" w:eastAsia="宋体" w:cs="Times New Roman"/>
                <w:color w:val="000000"/>
                <w:sz w:val="22"/>
              </w:rPr>
              <w:t>炉长约</w:t>
            </w:r>
            <w:r>
              <w:rPr>
                <w:rFonts w:hint="default" w:ascii="Times New Roman" w:hAnsi="Times New Roman" w:eastAsia="宋体" w:cs="Times New Roman"/>
                <w:color w:val="000000"/>
                <w:sz w:val="22"/>
                <w:lang w:val="en-US" w:eastAsia="zh-CN"/>
              </w:rPr>
              <w:t>3</w:t>
            </w:r>
            <w:r>
              <w:rPr>
                <w:rFonts w:hint="default" w:ascii="Times New Roman" w:hAnsi="Times New Roman" w:eastAsia="宋体" w:cs="Times New Roman"/>
                <w:color w:val="000000"/>
                <w:sz w:val="22"/>
              </w:rPr>
              <w:t>00mm、</w:t>
            </w:r>
          </w:p>
        </w:tc>
        <w:tc>
          <w:tcPr>
            <w:tcW w:w="841"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color w:val="000000"/>
                <w:sz w:val="22"/>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12" w:type="dxa"/>
            <w:vMerge w:val="continue"/>
            <w:tcBorders>
              <w:tl2br w:val="nil"/>
              <w:tr2bl w:val="nil"/>
            </w:tcBorders>
            <w:vAlign w:val="center"/>
          </w:tcPr>
          <w:p>
            <w:pPr>
              <w:jc w:val="center"/>
              <w:rPr>
                <w:rFonts w:ascii="Times New Roman" w:hAnsi="Times New Roman" w:eastAsia="宋体" w:cs="Times New Roman"/>
                <w:szCs w:val="18"/>
              </w:rPr>
            </w:pPr>
          </w:p>
        </w:tc>
        <w:tc>
          <w:tcPr>
            <w:tcW w:w="1249" w:type="dxa"/>
            <w:vMerge w:val="continue"/>
            <w:tcBorders>
              <w:tl2br w:val="nil"/>
              <w:tr2bl w:val="nil"/>
            </w:tcBorders>
            <w:vAlign w:val="center"/>
          </w:tcPr>
          <w:p>
            <w:pPr>
              <w:jc w:val="center"/>
              <w:rPr>
                <w:rFonts w:ascii="Times New Roman" w:hAnsi="Times New Roman" w:eastAsia="宋体" w:cs="Times New Roman"/>
                <w:szCs w:val="18"/>
              </w:rPr>
            </w:pPr>
          </w:p>
        </w:tc>
        <w:tc>
          <w:tcPr>
            <w:tcW w:w="1520"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lang w:val="en-US" w:eastAsia="zh-CN"/>
              </w:rPr>
              <w:t>固定床反应器</w:t>
            </w:r>
          </w:p>
        </w:tc>
        <w:tc>
          <w:tcPr>
            <w:tcW w:w="4464" w:type="dxa"/>
            <w:tcBorders>
              <w:tl2br w:val="nil"/>
              <w:tr2bl w:val="nil"/>
            </w:tcBorders>
            <w:vAlign w:val="center"/>
          </w:tcPr>
          <w:p>
            <w:pPr>
              <w:jc w:val="center"/>
              <w:rPr>
                <w:rFonts w:hint="default" w:ascii="Times New Roman" w:hAnsi="Times New Roman" w:eastAsia="宋体" w:cs="Times New Roman"/>
                <w:sz w:val="22"/>
              </w:rPr>
            </w:pPr>
            <w:r>
              <w:rPr>
                <w:rFonts w:hint="default" w:ascii="Times New Roman" w:hAnsi="Times New Roman" w:eastAsia="宋体" w:cs="Times New Roman"/>
                <w:sz w:val="22"/>
              </w:rPr>
              <w:t>材质：不锈钢316L，</w:t>
            </w:r>
          </w:p>
          <w:p>
            <w:pPr>
              <w:jc w:val="center"/>
              <w:rPr>
                <w:rFonts w:hint="default" w:ascii="Times New Roman" w:hAnsi="Times New Roman" w:eastAsia="宋体" w:cs="Times New Roman"/>
                <w:sz w:val="22"/>
              </w:rPr>
            </w:pPr>
            <w:r>
              <w:rPr>
                <w:rFonts w:hint="default" w:ascii="Times New Roman" w:hAnsi="Times New Roman" w:eastAsia="宋体" w:cs="Times New Roman"/>
                <w:sz w:val="22"/>
              </w:rPr>
              <w:t>反应器尺寸：Φ</w:t>
            </w:r>
            <w:r>
              <w:rPr>
                <w:rFonts w:hint="default" w:ascii="Times New Roman" w:hAnsi="Times New Roman" w:eastAsia="宋体" w:cs="Times New Roman"/>
                <w:sz w:val="22"/>
                <w:lang w:val="en-US" w:eastAsia="zh-CN"/>
              </w:rPr>
              <w:t>10</w:t>
            </w:r>
            <w:r>
              <w:rPr>
                <w:rFonts w:hint="default" w:ascii="Times New Roman" w:hAnsi="Times New Roman" w:eastAsia="宋体" w:cs="Times New Roman"/>
                <w:sz w:val="22"/>
              </w:rPr>
              <w:t>*</w:t>
            </w:r>
            <w:r>
              <w:rPr>
                <w:rFonts w:hint="default" w:ascii="Times New Roman" w:hAnsi="Times New Roman" w:eastAsia="宋体" w:cs="Times New Roman"/>
                <w:sz w:val="22"/>
                <w:lang w:val="en-US" w:eastAsia="zh-CN"/>
              </w:rPr>
              <w:t>1</w:t>
            </w:r>
            <w:r>
              <w:rPr>
                <w:rFonts w:hint="default" w:ascii="Times New Roman" w:hAnsi="Times New Roman" w:eastAsia="宋体" w:cs="Times New Roman"/>
                <w:sz w:val="22"/>
              </w:rPr>
              <w:t>*</w:t>
            </w:r>
            <w:r>
              <w:rPr>
                <w:rFonts w:hint="default" w:ascii="Times New Roman" w:hAnsi="Times New Roman" w:eastAsia="宋体" w:cs="Times New Roman"/>
                <w:sz w:val="22"/>
                <w:lang w:val="en-US" w:eastAsia="zh-CN"/>
              </w:rPr>
              <w:t>4</w:t>
            </w:r>
            <w:r>
              <w:rPr>
                <w:rFonts w:hint="default" w:ascii="Times New Roman" w:hAnsi="Times New Roman" w:eastAsia="宋体" w:cs="Times New Roman"/>
                <w:sz w:val="22"/>
              </w:rPr>
              <w:t>00mm;</w:t>
            </w:r>
          </w:p>
          <w:p>
            <w:pPr>
              <w:jc w:val="center"/>
              <w:rPr>
                <w:rFonts w:hint="default" w:ascii="Times New Roman" w:hAnsi="Times New Roman" w:eastAsia="宋体" w:cs="Times New Roman"/>
                <w:sz w:val="22"/>
              </w:rPr>
            </w:pPr>
            <w:r>
              <w:rPr>
                <w:rFonts w:hint="default" w:ascii="Times New Roman" w:hAnsi="Times New Roman" w:eastAsia="宋体" w:cs="Times New Roman"/>
                <w:sz w:val="22"/>
              </w:rPr>
              <w:t>设计压力：</w:t>
            </w:r>
            <w:r>
              <w:rPr>
                <w:rFonts w:hint="default" w:ascii="Times New Roman" w:hAnsi="Times New Roman" w:eastAsia="宋体" w:cs="Times New Roman"/>
                <w:sz w:val="22"/>
                <w:lang w:val="en-US" w:eastAsia="zh-CN"/>
              </w:rPr>
              <w:t>3</w:t>
            </w:r>
            <w:r>
              <w:rPr>
                <w:rFonts w:hint="default" w:ascii="Times New Roman" w:hAnsi="Times New Roman" w:eastAsia="宋体" w:cs="Times New Roman"/>
                <w:sz w:val="22"/>
              </w:rPr>
              <w:t>M</w:t>
            </w:r>
            <w:r>
              <w:rPr>
                <w:rFonts w:hint="default" w:ascii="Times New Roman" w:hAnsi="Times New Roman" w:eastAsia="宋体" w:cs="Times New Roman"/>
                <w:sz w:val="22"/>
                <w:lang w:val="en-US" w:eastAsia="zh-CN"/>
              </w:rPr>
              <w:t>P</w:t>
            </w:r>
            <w:r>
              <w:rPr>
                <w:rFonts w:hint="default" w:ascii="Times New Roman" w:hAnsi="Times New Roman" w:eastAsia="宋体" w:cs="Times New Roman"/>
                <w:sz w:val="22"/>
              </w:rPr>
              <w:t>a；</w:t>
            </w:r>
          </w:p>
          <w:p>
            <w:pPr>
              <w:jc w:val="center"/>
              <w:rPr>
                <w:rFonts w:hint="default" w:ascii="Times New Roman" w:hAnsi="Times New Roman" w:eastAsia="宋体" w:cs="Times New Roman"/>
                <w:sz w:val="22"/>
                <w:lang w:val="en-US" w:eastAsia="zh-CN"/>
              </w:rPr>
            </w:pPr>
            <w:r>
              <w:rPr>
                <w:rFonts w:hint="default" w:ascii="Times New Roman" w:hAnsi="Times New Roman" w:eastAsia="宋体" w:cs="Times New Roman"/>
                <w:sz w:val="22"/>
              </w:rPr>
              <w:t>设计温度：</w:t>
            </w:r>
            <w:r>
              <w:rPr>
                <w:rFonts w:hint="default" w:ascii="Times New Roman" w:hAnsi="Times New Roman" w:eastAsia="宋体" w:cs="Times New Roman"/>
                <w:sz w:val="22"/>
                <w:lang w:val="en-US" w:eastAsia="zh-CN"/>
              </w:rPr>
              <w:t>3</w:t>
            </w:r>
            <w:r>
              <w:rPr>
                <w:rFonts w:hint="default" w:ascii="Times New Roman" w:hAnsi="Times New Roman" w:eastAsia="宋体" w:cs="Times New Roman"/>
                <w:sz w:val="22"/>
              </w:rPr>
              <w:t>00℃；</w:t>
            </w:r>
            <w:r>
              <w:rPr>
                <w:rFonts w:hint="default" w:ascii="Times New Roman" w:hAnsi="Times New Roman" w:eastAsia="宋体" w:cs="Times New Roman"/>
                <w:sz w:val="22"/>
                <w:lang w:val="en-US" w:eastAsia="zh-CN"/>
              </w:rPr>
              <w:t>高温转换接头</w:t>
            </w:r>
          </w:p>
          <w:p>
            <w:pPr>
              <w:jc w:val="center"/>
              <w:rPr>
                <w:rFonts w:hint="default" w:ascii="Times New Roman" w:hAnsi="Times New Roman" w:eastAsia="宋体" w:cs="Times New Roman"/>
                <w:sz w:val="22"/>
                <w:lang w:val="en-US" w:eastAsia="zh-CN"/>
              </w:rPr>
            </w:pPr>
            <w:r>
              <w:rPr>
                <w:rFonts w:hint="default" w:ascii="Times New Roman" w:hAnsi="Times New Roman" w:eastAsia="宋体" w:cs="Times New Roman"/>
                <w:sz w:val="22"/>
              </w:rPr>
              <w:t>两端</w:t>
            </w:r>
            <w:r>
              <w:rPr>
                <w:rFonts w:hint="default" w:ascii="Times New Roman" w:hAnsi="Times New Roman" w:eastAsia="宋体" w:cs="Times New Roman"/>
                <w:sz w:val="22"/>
                <w:lang w:val="en-US" w:eastAsia="zh-CN"/>
              </w:rPr>
              <w:t>卡套</w:t>
            </w:r>
            <w:r>
              <w:rPr>
                <w:rFonts w:hint="default" w:ascii="Times New Roman" w:hAnsi="Times New Roman" w:eastAsia="宋体" w:cs="Times New Roman"/>
                <w:sz w:val="22"/>
              </w:rPr>
              <w:t>连接；</w:t>
            </w:r>
            <w:r>
              <w:rPr>
                <w:rFonts w:hint="default" w:ascii="Times New Roman" w:hAnsi="Times New Roman" w:eastAsia="宋体" w:cs="Times New Roman"/>
                <w:sz w:val="22"/>
                <w:lang w:val="en-US" w:eastAsia="zh-CN"/>
              </w:rPr>
              <w:t>配套卡套接头，</w:t>
            </w:r>
          </w:p>
          <w:p>
            <w:pPr>
              <w:jc w:val="center"/>
              <w:rPr>
                <w:rFonts w:ascii="Times New Roman" w:hAnsi="Times New Roman" w:eastAsia="宋体" w:cs="Times New Roman"/>
                <w:szCs w:val="18"/>
              </w:rPr>
            </w:pPr>
            <w:r>
              <w:rPr>
                <w:rFonts w:hint="default" w:ascii="Times New Roman" w:hAnsi="Times New Roman" w:eastAsia="宋体" w:cs="Times New Roman"/>
                <w:sz w:val="22"/>
                <w:lang w:val="en-US" w:eastAsia="zh-CN"/>
              </w:rPr>
              <w:t>配测温套管三根</w:t>
            </w:r>
          </w:p>
        </w:tc>
        <w:tc>
          <w:tcPr>
            <w:tcW w:w="841"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lang w:val="en-US" w:eastAsia="zh-CN"/>
              </w:rPr>
              <w:t>3</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12" w:type="dxa"/>
            <w:vMerge w:val="continue"/>
            <w:tcBorders>
              <w:tl2br w:val="nil"/>
              <w:tr2bl w:val="nil"/>
            </w:tcBorders>
            <w:vAlign w:val="center"/>
          </w:tcPr>
          <w:p>
            <w:pPr>
              <w:jc w:val="center"/>
              <w:rPr>
                <w:rFonts w:ascii="Times New Roman" w:hAnsi="Times New Roman" w:eastAsia="宋体" w:cs="Times New Roman"/>
                <w:szCs w:val="18"/>
              </w:rPr>
            </w:pPr>
          </w:p>
        </w:tc>
        <w:tc>
          <w:tcPr>
            <w:tcW w:w="1249" w:type="dxa"/>
            <w:vMerge w:val="continue"/>
            <w:tcBorders>
              <w:tl2br w:val="nil"/>
              <w:tr2bl w:val="nil"/>
            </w:tcBorders>
            <w:vAlign w:val="center"/>
          </w:tcPr>
          <w:p>
            <w:pPr>
              <w:jc w:val="center"/>
              <w:rPr>
                <w:rFonts w:ascii="Times New Roman" w:hAnsi="Times New Roman" w:eastAsia="宋体" w:cs="Times New Roman"/>
                <w:szCs w:val="18"/>
              </w:rPr>
            </w:pPr>
          </w:p>
        </w:tc>
        <w:tc>
          <w:tcPr>
            <w:tcW w:w="1520"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lang w:val="en-US" w:eastAsia="zh-CN"/>
              </w:rPr>
              <w:t>预热器</w:t>
            </w:r>
          </w:p>
        </w:tc>
        <w:tc>
          <w:tcPr>
            <w:tcW w:w="4464" w:type="dxa"/>
            <w:tcBorders>
              <w:tl2br w:val="nil"/>
              <w:tr2bl w:val="nil"/>
            </w:tcBorders>
            <w:vAlign w:val="center"/>
          </w:tcPr>
          <w:p>
            <w:pPr>
              <w:jc w:val="center"/>
              <w:rPr>
                <w:rFonts w:hint="default" w:ascii="Times New Roman" w:hAnsi="Times New Roman" w:eastAsia="宋体" w:cs="Times New Roman"/>
                <w:sz w:val="22"/>
              </w:rPr>
            </w:pPr>
            <w:r>
              <w:rPr>
                <w:rFonts w:hint="default" w:ascii="Times New Roman" w:hAnsi="Times New Roman" w:eastAsia="宋体" w:cs="Times New Roman"/>
                <w:sz w:val="22"/>
              </w:rPr>
              <w:t>材质：不锈钢316L，</w:t>
            </w:r>
          </w:p>
          <w:p>
            <w:pPr>
              <w:jc w:val="center"/>
              <w:rPr>
                <w:rFonts w:hint="default" w:ascii="Times New Roman" w:hAnsi="Times New Roman" w:eastAsia="宋体" w:cs="Times New Roman"/>
                <w:sz w:val="22"/>
              </w:rPr>
            </w:pPr>
            <w:r>
              <w:rPr>
                <w:rFonts w:hint="default" w:ascii="Times New Roman" w:hAnsi="Times New Roman" w:eastAsia="宋体" w:cs="Times New Roman"/>
                <w:sz w:val="22"/>
              </w:rPr>
              <w:t>设计压力：</w:t>
            </w:r>
            <w:r>
              <w:rPr>
                <w:rFonts w:hint="default" w:ascii="Times New Roman" w:hAnsi="Times New Roman" w:eastAsia="宋体" w:cs="Times New Roman"/>
                <w:sz w:val="22"/>
                <w:lang w:val="en-US" w:eastAsia="zh-CN"/>
              </w:rPr>
              <w:t>3</w:t>
            </w:r>
            <w:r>
              <w:rPr>
                <w:rFonts w:hint="default" w:ascii="Times New Roman" w:hAnsi="Times New Roman" w:eastAsia="宋体" w:cs="Times New Roman"/>
                <w:sz w:val="22"/>
              </w:rPr>
              <w:t>Mpa；设计温度：</w:t>
            </w:r>
            <w:r>
              <w:rPr>
                <w:rFonts w:hint="default" w:ascii="Times New Roman" w:hAnsi="Times New Roman" w:eastAsia="宋体" w:cs="Times New Roman"/>
                <w:sz w:val="22"/>
                <w:lang w:val="en-US" w:eastAsia="zh-CN"/>
              </w:rPr>
              <w:t>4</w:t>
            </w:r>
            <w:r>
              <w:rPr>
                <w:rFonts w:hint="default" w:ascii="Times New Roman" w:hAnsi="Times New Roman" w:eastAsia="宋体" w:cs="Times New Roman"/>
                <w:sz w:val="22"/>
              </w:rPr>
              <w:t>00℃</w:t>
            </w:r>
          </w:p>
          <w:p>
            <w:pPr>
              <w:jc w:val="center"/>
              <w:rPr>
                <w:rFonts w:ascii="Times New Roman" w:hAnsi="Times New Roman" w:eastAsia="宋体" w:cs="Times New Roman"/>
                <w:szCs w:val="18"/>
              </w:rPr>
            </w:pPr>
            <w:r>
              <w:rPr>
                <w:rFonts w:hint="default" w:ascii="Times New Roman" w:hAnsi="Times New Roman" w:eastAsia="宋体" w:cs="Times New Roman"/>
                <w:sz w:val="22"/>
                <w:lang w:val="en-US" w:eastAsia="zh-CN"/>
              </w:rPr>
              <w:t>铜棒攻螺纹内嵌式加热，中心做加热棒</w:t>
            </w:r>
          </w:p>
        </w:tc>
        <w:tc>
          <w:tcPr>
            <w:tcW w:w="841"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lang w:val="en-US" w:eastAsia="zh-CN"/>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12" w:type="dxa"/>
            <w:vMerge w:val="continue"/>
            <w:tcBorders>
              <w:tl2br w:val="nil"/>
              <w:tr2bl w:val="nil"/>
            </w:tcBorders>
            <w:vAlign w:val="center"/>
          </w:tcPr>
          <w:p>
            <w:pPr>
              <w:jc w:val="center"/>
              <w:rPr>
                <w:rFonts w:ascii="Times New Roman" w:hAnsi="Times New Roman" w:eastAsia="宋体" w:cs="Times New Roman"/>
                <w:szCs w:val="18"/>
              </w:rPr>
            </w:pPr>
          </w:p>
        </w:tc>
        <w:tc>
          <w:tcPr>
            <w:tcW w:w="1249" w:type="dxa"/>
            <w:vMerge w:val="continue"/>
            <w:tcBorders>
              <w:tl2br w:val="nil"/>
              <w:tr2bl w:val="nil"/>
            </w:tcBorders>
            <w:vAlign w:val="center"/>
          </w:tcPr>
          <w:p>
            <w:pPr>
              <w:jc w:val="center"/>
              <w:rPr>
                <w:rFonts w:ascii="Times New Roman" w:hAnsi="Times New Roman" w:eastAsia="宋体" w:cs="Times New Roman"/>
                <w:szCs w:val="18"/>
              </w:rPr>
            </w:pPr>
          </w:p>
        </w:tc>
        <w:tc>
          <w:tcPr>
            <w:tcW w:w="1520" w:type="dxa"/>
            <w:tcBorders>
              <w:tl2br w:val="nil"/>
              <w:tr2bl w:val="nil"/>
            </w:tcBorders>
            <w:vAlign w:val="center"/>
          </w:tcPr>
          <w:p>
            <w:pPr>
              <w:jc w:val="center"/>
              <w:rPr>
                <w:rFonts w:hint="default" w:ascii="Times New Roman" w:hAnsi="Times New Roman" w:eastAsia="宋体" w:cs="Times New Roman"/>
                <w:sz w:val="22"/>
              </w:rPr>
            </w:pPr>
            <w:r>
              <w:rPr>
                <w:rFonts w:hint="default" w:ascii="Times New Roman" w:hAnsi="Times New Roman" w:eastAsia="宋体" w:cs="Times New Roman"/>
                <w:sz w:val="22"/>
              </w:rPr>
              <w:t>气体混合器</w:t>
            </w:r>
          </w:p>
          <w:p>
            <w:pPr>
              <w:jc w:val="center"/>
              <w:rPr>
                <w:rFonts w:ascii="Times New Roman" w:hAnsi="Times New Roman" w:eastAsia="宋体" w:cs="Times New Roman"/>
                <w:szCs w:val="18"/>
              </w:rPr>
            </w:pPr>
            <w:r>
              <w:rPr>
                <w:rFonts w:hint="default" w:ascii="Times New Roman" w:hAnsi="Times New Roman" w:eastAsia="宋体" w:cs="Times New Roman"/>
                <w:sz w:val="22"/>
              </w:rPr>
              <w:t>V-101</w:t>
            </w:r>
          </w:p>
        </w:tc>
        <w:tc>
          <w:tcPr>
            <w:tcW w:w="4464" w:type="dxa"/>
            <w:tcBorders>
              <w:tl2br w:val="nil"/>
              <w:tr2bl w:val="nil"/>
            </w:tcBorders>
            <w:vAlign w:val="center"/>
          </w:tcPr>
          <w:p>
            <w:pPr>
              <w:jc w:val="center"/>
              <w:rPr>
                <w:rFonts w:hint="default" w:ascii="Times New Roman" w:hAnsi="Times New Roman" w:eastAsia="宋体" w:cs="Times New Roman"/>
                <w:sz w:val="22"/>
              </w:rPr>
            </w:pPr>
            <w:r>
              <w:rPr>
                <w:rFonts w:hint="default" w:ascii="Times New Roman" w:hAnsi="Times New Roman" w:eastAsia="宋体" w:cs="Times New Roman"/>
                <w:sz w:val="22"/>
              </w:rPr>
              <w:t>材质：不锈钢316L；</w:t>
            </w:r>
          </w:p>
          <w:p>
            <w:pPr>
              <w:jc w:val="center"/>
              <w:rPr>
                <w:rFonts w:hint="default" w:ascii="Times New Roman" w:hAnsi="Times New Roman" w:eastAsia="宋体" w:cs="Times New Roman"/>
                <w:sz w:val="22"/>
                <w:lang w:val="en-US" w:eastAsia="zh-CN"/>
              </w:rPr>
            </w:pPr>
            <w:r>
              <w:rPr>
                <w:rFonts w:hint="default" w:ascii="Times New Roman" w:hAnsi="Times New Roman" w:eastAsia="宋体" w:cs="Times New Roman"/>
                <w:sz w:val="22"/>
              </w:rPr>
              <w:t>气体静态混合器；</w:t>
            </w:r>
            <w:r>
              <w:rPr>
                <w:rFonts w:hint="default" w:ascii="Times New Roman" w:hAnsi="Times New Roman" w:eastAsia="宋体" w:cs="Times New Roman"/>
                <w:sz w:val="22"/>
                <w:lang w:val="en-US" w:eastAsia="zh-CN"/>
              </w:rPr>
              <w:t>容积50ml</w:t>
            </w:r>
          </w:p>
          <w:p>
            <w:pPr>
              <w:jc w:val="center"/>
              <w:rPr>
                <w:rFonts w:hint="default" w:ascii="Times New Roman" w:hAnsi="Times New Roman" w:eastAsia="宋体" w:cs="Times New Roman"/>
                <w:sz w:val="22"/>
              </w:rPr>
            </w:pPr>
            <w:r>
              <w:rPr>
                <w:rFonts w:hint="default" w:ascii="Times New Roman" w:hAnsi="Times New Roman" w:eastAsia="宋体" w:cs="Times New Roman"/>
                <w:sz w:val="22"/>
              </w:rPr>
              <w:t>设计压力：</w:t>
            </w:r>
            <w:r>
              <w:rPr>
                <w:rFonts w:hint="default" w:ascii="Times New Roman" w:hAnsi="Times New Roman" w:eastAsia="宋体" w:cs="Times New Roman"/>
                <w:sz w:val="22"/>
                <w:lang w:val="en-US" w:eastAsia="zh-CN"/>
              </w:rPr>
              <w:t>10</w:t>
            </w:r>
            <w:r>
              <w:rPr>
                <w:rFonts w:hint="default" w:ascii="Times New Roman" w:hAnsi="Times New Roman" w:eastAsia="宋体" w:cs="Times New Roman"/>
                <w:sz w:val="22"/>
              </w:rPr>
              <w:t>Mpa；</w:t>
            </w:r>
          </w:p>
          <w:p>
            <w:pPr>
              <w:jc w:val="center"/>
              <w:rPr>
                <w:rFonts w:ascii="Times New Roman" w:hAnsi="Times New Roman" w:eastAsia="宋体" w:cs="Times New Roman"/>
                <w:szCs w:val="18"/>
              </w:rPr>
            </w:pPr>
            <w:r>
              <w:rPr>
                <w:rFonts w:hint="default" w:ascii="Times New Roman" w:hAnsi="Times New Roman" w:eastAsia="宋体" w:cs="Times New Roman"/>
                <w:sz w:val="22"/>
              </w:rPr>
              <w:t>设计温度：</w:t>
            </w:r>
            <w:r>
              <w:rPr>
                <w:rFonts w:hint="default" w:ascii="Times New Roman" w:hAnsi="Times New Roman" w:eastAsia="宋体" w:cs="Times New Roman"/>
                <w:sz w:val="22"/>
                <w:lang w:val="en-US" w:eastAsia="zh-CN"/>
              </w:rPr>
              <w:t>1</w:t>
            </w:r>
            <w:r>
              <w:rPr>
                <w:rFonts w:hint="default" w:ascii="Times New Roman" w:hAnsi="Times New Roman" w:eastAsia="宋体" w:cs="Times New Roman"/>
                <w:sz w:val="22"/>
              </w:rPr>
              <w:t>00℃</w:t>
            </w:r>
            <w:r>
              <w:rPr>
                <w:rFonts w:hint="default" w:ascii="Times New Roman" w:hAnsi="Times New Roman" w:eastAsia="宋体" w:cs="Times New Roman"/>
                <w:sz w:val="22"/>
                <w:lang w:val="en-US" w:eastAsia="zh-CN"/>
              </w:rPr>
              <w:t>两端NPT内螺纹</w:t>
            </w:r>
          </w:p>
        </w:tc>
        <w:tc>
          <w:tcPr>
            <w:tcW w:w="841"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12" w:type="dxa"/>
            <w:vMerge w:val="continue"/>
            <w:tcBorders>
              <w:tl2br w:val="nil"/>
              <w:tr2bl w:val="nil"/>
            </w:tcBorders>
            <w:vAlign w:val="center"/>
          </w:tcPr>
          <w:p>
            <w:pPr>
              <w:jc w:val="center"/>
              <w:rPr>
                <w:rFonts w:ascii="Times New Roman" w:hAnsi="Times New Roman" w:eastAsia="宋体" w:cs="Times New Roman"/>
                <w:szCs w:val="18"/>
              </w:rPr>
            </w:pPr>
          </w:p>
        </w:tc>
        <w:tc>
          <w:tcPr>
            <w:tcW w:w="1249" w:type="dxa"/>
            <w:vMerge w:val="continue"/>
            <w:tcBorders>
              <w:tl2br w:val="nil"/>
              <w:tr2bl w:val="nil"/>
            </w:tcBorders>
            <w:vAlign w:val="center"/>
          </w:tcPr>
          <w:p>
            <w:pPr>
              <w:jc w:val="center"/>
              <w:rPr>
                <w:rFonts w:ascii="Times New Roman" w:hAnsi="Times New Roman" w:eastAsia="宋体" w:cs="Times New Roman"/>
                <w:szCs w:val="18"/>
              </w:rPr>
            </w:pPr>
          </w:p>
        </w:tc>
        <w:tc>
          <w:tcPr>
            <w:tcW w:w="1520" w:type="dxa"/>
            <w:tcBorders>
              <w:tl2br w:val="nil"/>
              <w:tr2bl w:val="nil"/>
            </w:tcBorders>
            <w:vAlign w:val="center"/>
          </w:tcPr>
          <w:p>
            <w:pPr>
              <w:jc w:val="center"/>
              <w:rPr>
                <w:rFonts w:hint="default" w:ascii="Times New Roman" w:hAnsi="Times New Roman" w:eastAsia="宋体" w:cs="Times New Roman"/>
                <w:sz w:val="22"/>
              </w:rPr>
            </w:pPr>
            <w:r>
              <w:rPr>
                <w:rFonts w:hint="default" w:ascii="Times New Roman" w:hAnsi="Times New Roman" w:eastAsia="宋体" w:cs="Times New Roman"/>
                <w:sz w:val="22"/>
              </w:rPr>
              <w:t>盘管冷凝器</w:t>
            </w:r>
          </w:p>
          <w:p>
            <w:pPr>
              <w:jc w:val="center"/>
              <w:rPr>
                <w:rFonts w:ascii="Times New Roman" w:hAnsi="Times New Roman" w:eastAsia="宋体" w:cs="Times New Roman"/>
                <w:szCs w:val="18"/>
              </w:rPr>
            </w:pPr>
            <w:r>
              <w:rPr>
                <w:rFonts w:hint="default" w:ascii="Times New Roman" w:hAnsi="Times New Roman" w:eastAsia="宋体" w:cs="Times New Roman"/>
                <w:sz w:val="22"/>
              </w:rPr>
              <w:t>E-102</w:t>
            </w:r>
          </w:p>
        </w:tc>
        <w:tc>
          <w:tcPr>
            <w:tcW w:w="4464" w:type="dxa"/>
            <w:tcBorders>
              <w:tl2br w:val="nil"/>
              <w:tr2bl w:val="nil"/>
            </w:tcBorders>
            <w:vAlign w:val="center"/>
          </w:tcPr>
          <w:p>
            <w:pPr>
              <w:jc w:val="center"/>
              <w:rPr>
                <w:rFonts w:hint="default" w:ascii="Times New Roman" w:hAnsi="Times New Roman" w:eastAsia="宋体" w:cs="Times New Roman"/>
                <w:sz w:val="22"/>
                <w:lang w:val="en-US" w:eastAsia="zh-CN"/>
              </w:rPr>
            </w:pPr>
            <w:r>
              <w:rPr>
                <w:rFonts w:hint="default" w:ascii="Times New Roman" w:hAnsi="Times New Roman" w:eastAsia="宋体" w:cs="Times New Roman"/>
                <w:sz w:val="22"/>
              </w:rPr>
              <w:t>材质：不锈钢316SS；</w:t>
            </w:r>
            <w:r>
              <w:rPr>
                <w:rFonts w:hint="default" w:ascii="Times New Roman" w:hAnsi="Times New Roman" w:eastAsia="宋体" w:cs="Times New Roman"/>
                <w:sz w:val="22"/>
                <w:lang w:val="en-US" w:eastAsia="zh-CN"/>
              </w:rPr>
              <w:t>镜面抛光</w:t>
            </w:r>
          </w:p>
          <w:p>
            <w:pPr>
              <w:jc w:val="center"/>
              <w:rPr>
                <w:rFonts w:hint="default" w:ascii="Times New Roman" w:hAnsi="Times New Roman" w:eastAsia="宋体" w:cs="Times New Roman"/>
                <w:sz w:val="22"/>
              </w:rPr>
            </w:pPr>
            <w:r>
              <w:rPr>
                <w:rFonts w:hint="default" w:ascii="Times New Roman" w:hAnsi="Times New Roman" w:eastAsia="宋体" w:cs="Times New Roman"/>
                <w:sz w:val="22"/>
              </w:rPr>
              <w:t>盘管冷凝器；</w:t>
            </w:r>
          </w:p>
          <w:p>
            <w:pPr>
              <w:jc w:val="center"/>
              <w:rPr>
                <w:rFonts w:ascii="Times New Roman" w:hAnsi="Times New Roman" w:eastAsia="宋体" w:cs="Times New Roman"/>
                <w:szCs w:val="18"/>
              </w:rPr>
            </w:pPr>
            <w:r>
              <w:rPr>
                <w:rFonts w:hint="default" w:ascii="Times New Roman" w:hAnsi="Times New Roman" w:eastAsia="宋体" w:cs="Times New Roman"/>
                <w:sz w:val="22"/>
                <w:lang w:val="en-US" w:eastAsia="zh-CN"/>
              </w:rPr>
              <w:t>水</w:t>
            </w:r>
            <w:r>
              <w:rPr>
                <w:rFonts w:hint="default" w:ascii="Times New Roman" w:hAnsi="Times New Roman" w:eastAsia="宋体" w:cs="Times New Roman"/>
                <w:sz w:val="22"/>
              </w:rPr>
              <w:t>冷式；</w:t>
            </w:r>
          </w:p>
        </w:tc>
        <w:tc>
          <w:tcPr>
            <w:tcW w:w="841"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12" w:type="dxa"/>
            <w:vMerge w:val="continue"/>
            <w:tcBorders>
              <w:tl2br w:val="nil"/>
              <w:tr2bl w:val="nil"/>
            </w:tcBorders>
            <w:vAlign w:val="center"/>
          </w:tcPr>
          <w:p>
            <w:pPr>
              <w:jc w:val="center"/>
              <w:rPr>
                <w:rFonts w:ascii="Times New Roman" w:hAnsi="Times New Roman" w:eastAsia="宋体" w:cs="Times New Roman"/>
                <w:szCs w:val="18"/>
              </w:rPr>
            </w:pPr>
          </w:p>
        </w:tc>
        <w:tc>
          <w:tcPr>
            <w:tcW w:w="1249" w:type="dxa"/>
            <w:vMerge w:val="continue"/>
            <w:tcBorders>
              <w:tl2br w:val="nil"/>
              <w:tr2bl w:val="nil"/>
            </w:tcBorders>
            <w:vAlign w:val="center"/>
          </w:tcPr>
          <w:p>
            <w:pPr>
              <w:jc w:val="center"/>
              <w:rPr>
                <w:rFonts w:ascii="Times New Roman" w:hAnsi="Times New Roman" w:eastAsia="宋体" w:cs="Times New Roman"/>
                <w:szCs w:val="18"/>
              </w:rPr>
            </w:pPr>
          </w:p>
        </w:tc>
        <w:tc>
          <w:tcPr>
            <w:tcW w:w="1520" w:type="dxa"/>
            <w:tcBorders>
              <w:tl2br w:val="nil"/>
              <w:tr2bl w:val="nil"/>
            </w:tcBorders>
            <w:vAlign w:val="center"/>
          </w:tcPr>
          <w:p>
            <w:pPr>
              <w:jc w:val="center"/>
              <w:rPr>
                <w:rFonts w:hint="default" w:ascii="Times New Roman" w:hAnsi="Times New Roman" w:eastAsia="宋体" w:cs="Times New Roman"/>
                <w:sz w:val="22"/>
              </w:rPr>
            </w:pPr>
            <w:r>
              <w:rPr>
                <w:rFonts w:hint="default" w:ascii="Times New Roman" w:hAnsi="Times New Roman" w:eastAsia="宋体" w:cs="Times New Roman"/>
                <w:sz w:val="22"/>
              </w:rPr>
              <w:t>气液分离罐</w:t>
            </w:r>
          </w:p>
          <w:p>
            <w:pPr>
              <w:jc w:val="center"/>
              <w:rPr>
                <w:rFonts w:ascii="Times New Roman" w:hAnsi="Times New Roman" w:eastAsia="宋体" w:cs="Times New Roman"/>
                <w:szCs w:val="18"/>
              </w:rPr>
            </w:pPr>
            <w:r>
              <w:rPr>
                <w:rFonts w:hint="default" w:ascii="Times New Roman" w:hAnsi="Times New Roman" w:eastAsia="宋体" w:cs="Times New Roman"/>
                <w:sz w:val="22"/>
              </w:rPr>
              <w:t>V-102</w:t>
            </w:r>
          </w:p>
        </w:tc>
        <w:tc>
          <w:tcPr>
            <w:tcW w:w="4464" w:type="dxa"/>
            <w:tcBorders>
              <w:tl2br w:val="nil"/>
              <w:tr2bl w:val="nil"/>
            </w:tcBorders>
            <w:vAlign w:val="center"/>
          </w:tcPr>
          <w:p>
            <w:pPr>
              <w:jc w:val="center"/>
              <w:rPr>
                <w:rFonts w:hint="default" w:ascii="Times New Roman" w:hAnsi="Times New Roman" w:eastAsia="宋体" w:cs="Times New Roman"/>
                <w:sz w:val="22"/>
              </w:rPr>
            </w:pPr>
            <w:r>
              <w:rPr>
                <w:rFonts w:hint="default" w:ascii="Times New Roman" w:hAnsi="Times New Roman" w:eastAsia="宋体" w:cs="Times New Roman"/>
                <w:sz w:val="22"/>
              </w:rPr>
              <w:t>材质：不锈钢316L；</w:t>
            </w:r>
          </w:p>
          <w:p>
            <w:pPr>
              <w:jc w:val="center"/>
              <w:rPr>
                <w:rFonts w:hint="default" w:ascii="Times New Roman" w:hAnsi="Times New Roman" w:eastAsia="宋体" w:cs="Times New Roman"/>
                <w:sz w:val="22"/>
                <w:lang w:val="en-US" w:eastAsia="zh-CN"/>
              </w:rPr>
            </w:pPr>
            <w:r>
              <w:rPr>
                <w:rFonts w:hint="default" w:ascii="Times New Roman" w:hAnsi="Times New Roman" w:eastAsia="宋体" w:cs="Times New Roman"/>
                <w:sz w:val="22"/>
              </w:rPr>
              <w:t>容积：</w:t>
            </w:r>
            <w:r>
              <w:rPr>
                <w:rFonts w:hint="default" w:ascii="Times New Roman" w:hAnsi="Times New Roman" w:eastAsia="宋体" w:cs="Times New Roman"/>
                <w:sz w:val="22"/>
                <w:lang w:val="en-US" w:eastAsia="zh-CN"/>
              </w:rPr>
              <w:t>100m</w:t>
            </w:r>
            <w:r>
              <w:rPr>
                <w:rFonts w:hint="default" w:ascii="Times New Roman" w:hAnsi="Times New Roman" w:eastAsia="宋体" w:cs="Times New Roman"/>
                <w:sz w:val="22"/>
              </w:rPr>
              <w:t>L；</w:t>
            </w:r>
            <w:r>
              <w:rPr>
                <w:rFonts w:hint="default" w:ascii="Times New Roman" w:hAnsi="Times New Roman" w:eastAsia="宋体" w:cs="Times New Roman"/>
                <w:sz w:val="22"/>
                <w:lang w:val="en-US" w:eastAsia="zh-CN"/>
              </w:rPr>
              <w:t>带冷水夹套</w:t>
            </w:r>
          </w:p>
          <w:p>
            <w:pPr>
              <w:jc w:val="center"/>
              <w:rPr>
                <w:rFonts w:hint="default" w:ascii="Times New Roman" w:hAnsi="Times New Roman" w:eastAsia="宋体" w:cs="Times New Roman"/>
                <w:sz w:val="22"/>
              </w:rPr>
            </w:pPr>
            <w:r>
              <w:rPr>
                <w:rFonts w:hint="default" w:ascii="Times New Roman" w:hAnsi="Times New Roman" w:eastAsia="宋体" w:cs="Times New Roman"/>
                <w:sz w:val="22"/>
              </w:rPr>
              <w:t>设计压力：</w:t>
            </w:r>
            <w:r>
              <w:rPr>
                <w:rFonts w:hint="default" w:ascii="Times New Roman" w:hAnsi="Times New Roman" w:eastAsia="宋体" w:cs="Times New Roman"/>
                <w:sz w:val="22"/>
                <w:lang w:val="en-US" w:eastAsia="zh-CN"/>
              </w:rPr>
              <w:t>10</w:t>
            </w:r>
            <w:r>
              <w:rPr>
                <w:rFonts w:hint="default" w:ascii="Times New Roman" w:hAnsi="Times New Roman" w:eastAsia="宋体" w:cs="Times New Roman"/>
                <w:sz w:val="22"/>
              </w:rPr>
              <w:t>Mpa；</w:t>
            </w:r>
          </w:p>
          <w:p>
            <w:pPr>
              <w:jc w:val="center"/>
              <w:rPr>
                <w:rFonts w:ascii="Times New Roman" w:hAnsi="Times New Roman" w:eastAsia="宋体" w:cs="Times New Roman"/>
                <w:szCs w:val="18"/>
              </w:rPr>
            </w:pPr>
            <w:r>
              <w:rPr>
                <w:rFonts w:hint="default" w:ascii="Times New Roman" w:hAnsi="Times New Roman" w:eastAsia="宋体" w:cs="Times New Roman"/>
                <w:sz w:val="22"/>
              </w:rPr>
              <w:t>设计温度：100℃；</w:t>
            </w:r>
          </w:p>
        </w:tc>
        <w:tc>
          <w:tcPr>
            <w:tcW w:w="841"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88" w:hRule="atLeast"/>
        </w:trPr>
        <w:tc>
          <w:tcPr>
            <w:tcW w:w="812"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color w:val="000000"/>
                <w:sz w:val="22"/>
              </w:rPr>
              <w:t>2</w:t>
            </w:r>
          </w:p>
        </w:tc>
        <w:tc>
          <w:tcPr>
            <w:tcW w:w="1249"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rPr>
              <w:t>动设备</w:t>
            </w:r>
          </w:p>
        </w:tc>
        <w:tc>
          <w:tcPr>
            <w:tcW w:w="1520"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kern w:val="2"/>
                <w:sz w:val="22"/>
                <w:lang w:val="en-US" w:eastAsia="zh-CN" w:bidi="ar-SA"/>
              </w:rPr>
              <w:t>冷热水机</w:t>
            </w:r>
          </w:p>
        </w:tc>
        <w:tc>
          <w:tcPr>
            <w:tcW w:w="4464" w:type="dxa"/>
            <w:tcBorders>
              <w:tl2br w:val="nil"/>
              <w:tr2bl w:val="nil"/>
            </w:tcBorders>
            <w:vAlign w:val="center"/>
          </w:tcPr>
          <w:p>
            <w:pPr>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容积5L流量15L/min</w:t>
            </w:r>
          </w:p>
          <w:p>
            <w:pPr>
              <w:jc w:val="center"/>
              <w:rPr>
                <w:rFonts w:ascii="Times New Roman" w:hAnsi="Times New Roman" w:eastAsia="宋体" w:cs="Times New Roman"/>
                <w:szCs w:val="18"/>
              </w:rPr>
            </w:pPr>
            <w:r>
              <w:rPr>
                <w:rFonts w:hint="default" w:ascii="Times New Roman" w:hAnsi="Times New Roman" w:eastAsia="宋体" w:cs="Times New Roman"/>
                <w:color w:val="auto"/>
                <w:sz w:val="22"/>
                <w:szCs w:val="22"/>
                <w:lang w:val="en-US" w:eastAsia="zh-CN"/>
              </w:rPr>
              <w:t>冷却温度-5~95℃</w:t>
            </w:r>
          </w:p>
        </w:tc>
        <w:tc>
          <w:tcPr>
            <w:tcW w:w="841"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lang w:val="en-US" w:eastAsia="zh-CN"/>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12" w:type="dxa"/>
            <w:vMerge w:val="restart"/>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color w:val="000000"/>
                <w:sz w:val="22"/>
              </w:rPr>
              <w:t>3</w:t>
            </w:r>
          </w:p>
        </w:tc>
        <w:tc>
          <w:tcPr>
            <w:tcW w:w="1249" w:type="dxa"/>
            <w:vMerge w:val="restart"/>
            <w:tcBorders>
              <w:tl2br w:val="nil"/>
              <w:tr2bl w:val="nil"/>
            </w:tcBorders>
            <w:vAlign w:val="center"/>
          </w:tcPr>
          <w:p>
            <w:pPr>
              <w:jc w:val="center"/>
              <w:rPr>
                <w:rFonts w:hint="default" w:ascii="Times New Roman" w:hAnsi="Times New Roman" w:eastAsia="宋体" w:cs="Times New Roman"/>
                <w:sz w:val="22"/>
              </w:rPr>
            </w:pPr>
            <w:r>
              <w:rPr>
                <w:rFonts w:hint="default" w:ascii="Times New Roman" w:hAnsi="Times New Roman" w:eastAsia="宋体" w:cs="Times New Roman"/>
                <w:sz w:val="22"/>
              </w:rPr>
              <w:t>仪表</w:t>
            </w:r>
          </w:p>
          <w:p>
            <w:pPr>
              <w:jc w:val="center"/>
              <w:rPr>
                <w:rFonts w:ascii="Times New Roman" w:hAnsi="Times New Roman" w:eastAsia="宋体" w:cs="Times New Roman"/>
                <w:szCs w:val="18"/>
              </w:rPr>
            </w:pPr>
            <w:r>
              <w:rPr>
                <w:rFonts w:hint="default" w:ascii="Times New Roman" w:hAnsi="Times New Roman" w:eastAsia="宋体" w:cs="Times New Roman"/>
                <w:sz w:val="22"/>
              </w:rPr>
              <w:t>电器</w:t>
            </w:r>
          </w:p>
        </w:tc>
        <w:tc>
          <w:tcPr>
            <w:tcW w:w="1520"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rPr>
              <w:t>控温热偶</w:t>
            </w:r>
          </w:p>
        </w:tc>
        <w:tc>
          <w:tcPr>
            <w:tcW w:w="4464"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rPr>
              <w:t>K型、精度：±0.1℃</w:t>
            </w:r>
            <w:r>
              <w:rPr>
                <w:rFonts w:hint="default" w:ascii="Times New Roman" w:hAnsi="Times New Roman" w:eastAsia="宋体" w:cs="Times New Roman"/>
                <w:sz w:val="22"/>
                <w:lang w:val="en-US" w:eastAsia="zh-CN"/>
              </w:rPr>
              <w:t xml:space="preserve"> </w:t>
            </w:r>
            <w:r>
              <w:rPr>
                <w:rFonts w:hint="eastAsia" w:ascii="Times New Roman" w:hAnsi="Times New Roman" w:eastAsia="宋体" w:cs="Times New Roman"/>
                <w:sz w:val="22"/>
                <w:lang w:val="en-US" w:eastAsia="zh-CN"/>
              </w:rPr>
              <w:t>；</w:t>
            </w:r>
            <w:r>
              <w:rPr>
                <w:rFonts w:hint="default" w:ascii="Times New Roman" w:hAnsi="Times New Roman" w:eastAsia="宋体" w:cs="Times New Roman"/>
                <w:color w:val="000000"/>
                <w:sz w:val="22"/>
              </w:rPr>
              <w:t>精度Ⅱ级；</w:t>
            </w:r>
          </w:p>
        </w:tc>
        <w:tc>
          <w:tcPr>
            <w:tcW w:w="841"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lang w:val="en-US" w:eastAsia="zh-CN"/>
              </w:rPr>
              <w:t>5</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12" w:type="dxa"/>
            <w:vMerge w:val="continue"/>
            <w:tcBorders>
              <w:tl2br w:val="nil"/>
              <w:tr2bl w:val="nil"/>
            </w:tcBorders>
            <w:vAlign w:val="center"/>
          </w:tcPr>
          <w:p>
            <w:pPr>
              <w:jc w:val="center"/>
              <w:rPr>
                <w:rFonts w:ascii="Times New Roman" w:hAnsi="Times New Roman" w:eastAsia="宋体" w:cs="Times New Roman"/>
                <w:szCs w:val="18"/>
              </w:rPr>
            </w:pPr>
          </w:p>
        </w:tc>
        <w:tc>
          <w:tcPr>
            <w:tcW w:w="1249" w:type="dxa"/>
            <w:vMerge w:val="continue"/>
            <w:tcBorders>
              <w:tl2br w:val="nil"/>
              <w:tr2bl w:val="nil"/>
            </w:tcBorders>
            <w:vAlign w:val="center"/>
          </w:tcPr>
          <w:p>
            <w:pPr>
              <w:jc w:val="center"/>
              <w:rPr>
                <w:rFonts w:ascii="Times New Roman" w:hAnsi="Times New Roman" w:eastAsia="宋体" w:cs="Times New Roman"/>
                <w:szCs w:val="18"/>
              </w:rPr>
            </w:pPr>
          </w:p>
        </w:tc>
        <w:tc>
          <w:tcPr>
            <w:tcW w:w="1520" w:type="dxa"/>
            <w:tcBorders>
              <w:tl2br w:val="nil"/>
              <w:tr2bl w:val="nil"/>
            </w:tcBorders>
            <w:vAlign w:val="center"/>
          </w:tcPr>
          <w:p>
            <w:pPr>
              <w:jc w:val="center"/>
              <w:rPr>
                <w:rFonts w:hint="default" w:ascii="Times New Roman" w:hAnsi="Times New Roman" w:eastAsia="宋体" w:cs="Times New Roman"/>
                <w:sz w:val="22"/>
              </w:rPr>
            </w:pPr>
            <w:r>
              <w:rPr>
                <w:rFonts w:hint="default" w:ascii="Times New Roman" w:hAnsi="Times New Roman" w:eastAsia="宋体" w:cs="Times New Roman"/>
                <w:sz w:val="22"/>
              </w:rPr>
              <w:t>质量流量</w:t>
            </w:r>
          </w:p>
          <w:p>
            <w:pPr>
              <w:jc w:val="center"/>
              <w:rPr>
                <w:rFonts w:ascii="Times New Roman" w:hAnsi="Times New Roman" w:eastAsia="宋体" w:cs="Times New Roman"/>
                <w:szCs w:val="18"/>
              </w:rPr>
            </w:pPr>
            <w:r>
              <w:rPr>
                <w:rFonts w:hint="default" w:ascii="Times New Roman" w:hAnsi="Times New Roman" w:eastAsia="宋体" w:cs="Times New Roman"/>
                <w:sz w:val="22"/>
              </w:rPr>
              <w:t>控制器</w:t>
            </w:r>
          </w:p>
        </w:tc>
        <w:tc>
          <w:tcPr>
            <w:tcW w:w="4464" w:type="dxa"/>
            <w:tcBorders>
              <w:tl2br w:val="nil"/>
              <w:tr2bl w:val="nil"/>
            </w:tcBorders>
            <w:vAlign w:val="center"/>
          </w:tcPr>
          <w:p>
            <w:pPr>
              <w:widowControl/>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量程：</w:t>
            </w:r>
            <w:r>
              <w:rPr>
                <w:rFonts w:hint="default" w:ascii="Times New Roman" w:hAnsi="Times New Roman" w:eastAsia="宋体" w:cs="Times New Roman"/>
                <w:color w:val="000000"/>
                <w:sz w:val="22"/>
                <w:szCs w:val="22"/>
                <w:lang w:val="en-US" w:eastAsia="zh-CN"/>
              </w:rPr>
              <w:t>10</w:t>
            </w:r>
            <w:r>
              <w:rPr>
                <w:rFonts w:hint="default" w:ascii="Times New Roman" w:hAnsi="Times New Roman" w:eastAsia="宋体" w:cs="Times New Roman"/>
                <w:color w:val="000000"/>
                <w:sz w:val="22"/>
                <w:szCs w:val="22"/>
              </w:rPr>
              <w:t>0ml/min</w:t>
            </w:r>
            <w:r>
              <w:rPr>
                <w:rFonts w:hint="default" w:ascii="Times New Roman" w:hAnsi="Times New Roman" w:eastAsia="宋体" w:cs="Times New Roman"/>
                <w:color w:val="000000"/>
                <w:sz w:val="22"/>
                <w:szCs w:val="22"/>
                <w:lang w:eastAsia="zh-CN"/>
              </w:rPr>
              <w:t>；</w:t>
            </w:r>
          </w:p>
          <w:p>
            <w:pPr>
              <w:widowControl/>
              <w:jc w:val="center"/>
              <w:rPr>
                <w:rFonts w:hint="default" w:ascii="Times New Roman" w:hAnsi="Times New Roman" w:eastAsia="宋体" w:cs="Times New Roman"/>
                <w:color w:val="000000"/>
                <w:sz w:val="22"/>
                <w:szCs w:val="22"/>
                <w:lang w:val="en-US" w:eastAsia="zh-CN"/>
              </w:rPr>
            </w:pPr>
            <w:r>
              <w:rPr>
                <w:rFonts w:hint="default" w:ascii="Times New Roman" w:hAnsi="Times New Roman" w:eastAsia="宋体" w:cs="Times New Roman"/>
                <w:color w:val="000000"/>
                <w:sz w:val="22"/>
                <w:szCs w:val="22"/>
                <w:lang w:val="en-US" w:eastAsia="zh-CN"/>
              </w:rPr>
              <w:t>操作流量：60ml/min；</w:t>
            </w:r>
          </w:p>
          <w:p>
            <w:pPr>
              <w:widowControl/>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介质：</w:t>
            </w:r>
            <w:r>
              <w:rPr>
                <w:rFonts w:hint="eastAsia" w:ascii="Times New Roman" w:hAnsi="Times New Roman" w:eastAsia="宋体" w:cs="Times New Roman"/>
                <w:color w:val="000000"/>
                <w:sz w:val="22"/>
                <w:szCs w:val="22"/>
                <w:lang w:val="en-US" w:eastAsia="zh-CN"/>
              </w:rPr>
              <w:t>空气</w:t>
            </w:r>
            <w:r>
              <w:rPr>
                <w:rFonts w:hint="default" w:ascii="Times New Roman" w:hAnsi="Times New Roman" w:eastAsia="宋体" w:cs="Times New Roman"/>
                <w:color w:val="000000"/>
                <w:sz w:val="22"/>
                <w:szCs w:val="22"/>
              </w:rPr>
              <w:t>；</w:t>
            </w:r>
          </w:p>
          <w:p>
            <w:pPr>
              <w:widowControl/>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接口尺寸：Φ</w:t>
            </w:r>
            <w:r>
              <w:rPr>
                <w:rFonts w:hint="default" w:ascii="Times New Roman" w:hAnsi="Times New Roman" w:eastAsia="宋体" w:cs="Times New Roman"/>
                <w:color w:val="000000"/>
                <w:sz w:val="22"/>
                <w:szCs w:val="22"/>
                <w:lang w:val="en-US" w:eastAsia="zh-CN"/>
              </w:rPr>
              <w:t>6</w:t>
            </w:r>
            <w:r>
              <w:rPr>
                <w:rFonts w:hint="default" w:ascii="Times New Roman" w:hAnsi="Times New Roman" w:eastAsia="宋体" w:cs="Times New Roman"/>
                <w:color w:val="000000"/>
                <w:sz w:val="22"/>
                <w:szCs w:val="22"/>
              </w:rPr>
              <w:t>卡套；</w:t>
            </w:r>
          </w:p>
          <w:p>
            <w:pPr>
              <w:jc w:val="center"/>
              <w:rPr>
                <w:rFonts w:ascii="Times New Roman" w:hAnsi="Times New Roman" w:eastAsia="宋体" w:cs="Times New Roman"/>
                <w:szCs w:val="18"/>
              </w:rPr>
            </w:pPr>
            <w:r>
              <w:rPr>
                <w:rFonts w:hint="default" w:ascii="Times New Roman" w:hAnsi="Times New Roman" w:eastAsia="宋体" w:cs="Times New Roman"/>
                <w:color w:val="000000"/>
                <w:sz w:val="22"/>
                <w:szCs w:val="22"/>
              </w:rPr>
              <w:t>精度：±1%F.S；</w:t>
            </w:r>
          </w:p>
        </w:tc>
        <w:tc>
          <w:tcPr>
            <w:tcW w:w="841"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lang w:val="en-US" w:eastAsia="zh-CN"/>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12" w:type="dxa"/>
            <w:vMerge w:val="continue"/>
            <w:tcBorders>
              <w:tl2br w:val="nil"/>
              <w:tr2bl w:val="nil"/>
            </w:tcBorders>
            <w:vAlign w:val="center"/>
          </w:tcPr>
          <w:p>
            <w:pPr>
              <w:jc w:val="center"/>
              <w:rPr>
                <w:rFonts w:ascii="Times New Roman" w:hAnsi="Times New Roman" w:eastAsia="宋体" w:cs="Times New Roman"/>
                <w:szCs w:val="18"/>
              </w:rPr>
            </w:pPr>
          </w:p>
        </w:tc>
        <w:tc>
          <w:tcPr>
            <w:tcW w:w="1249" w:type="dxa"/>
            <w:vMerge w:val="continue"/>
            <w:tcBorders>
              <w:tl2br w:val="nil"/>
              <w:tr2bl w:val="nil"/>
            </w:tcBorders>
            <w:vAlign w:val="center"/>
          </w:tcPr>
          <w:p>
            <w:pPr>
              <w:jc w:val="center"/>
              <w:rPr>
                <w:rFonts w:ascii="Times New Roman" w:hAnsi="Times New Roman" w:eastAsia="宋体" w:cs="Times New Roman"/>
                <w:szCs w:val="18"/>
              </w:rPr>
            </w:pPr>
          </w:p>
        </w:tc>
        <w:tc>
          <w:tcPr>
            <w:tcW w:w="1520" w:type="dxa"/>
            <w:tcBorders>
              <w:tl2br w:val="nil"/>
              <w:tr2bl w:val="nil"/>
            </w:tcBorders>
            <w:vAlign w:val="center"/>
          </w:tcPr>
          <w:p>
            <w:pPr>
              <w:jc w:val="center"/>
              <w:rPr>
                <w:rFonts w:hint="default" w:ascii="Times New Roman" w:hAnsi="Times New Roman" w:eastAsia="宋体" w:cs="Times New Roman"/>
                <w:sz w:val="22"/>
              </w:rPr>
            </w:pPr>
            <w:r>
              <w:rPr>
                <w:rFonts w:hint="default" w:ascii="Times New Roman" w:hAnsi="Times New Roman" w:eastAsia="宋体" w:cs="Times New Roman"/>
                <w:sz w:val="22"/>
              </w:rPr>
              <w:t>质量流量</w:t>
            </w:r>
          </w:p>
          <w:p>
            <w:pPr>
              <w:jc w:val="center"/>
              <w:rPr>
                <w:rFonts w:ascii="Times New Roman" w:hAnsi="Times New Roman" w:eastAsia="宋体" w:cs="Times New Roman"/>
                <w:szCs w:val="18"/>
              </w:rPr>
            </w:pPr>
            <w:r>
              <w:rPr>
                <w:rFonts w:hint="default" w:ascii="Times New Roman" w:hAnsi="Times New Roman" w:eastAsia="宋体" w:cs="Times New Roman"/>
                <w:sz w:val="22"/>
              </w:rPr>
              <w:t>控制器</w:t>
            </w:r>
          </w:p>
        </w:tc>
        <w:tc>
          <w:tcPr>
            <w:tcW w:w="4464" w:type="dxa"/>
            <w:tcBorders>
              <w:tl2br w:val="nil"/>
              <w:tr2bl w:val="nil"/>
            </w:tcBorders>
            <w:vAlign w:val="center"/>
          </w:tcPr>
          <w:p>
            <w:pPr>
              <w:widowControl/>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量程：</w:t>
            </w:r>
            <w:r>
              <w:rPr>
                <w:rFonts w:hint="default" w:ascii="Times New Roman" w:hAnsi="Times New Roman" w:eastAsia="宋体" w:cs="Times New Roman"/>
                <w:color w:val="000000"/>
                <w:sz w:val="22"/>
                <w:szCs w:val="22"/>
                <w:lang w:val="en-US" w:eastAsia="zh-CN"/>
              </w:rPr>
              <w:t>10</w:t>
            </w:r>
            <w:r>
              <w:rPr>
                <w:rFonts w:hint="default" w:ascii="Times New Roman" w:hAnsi="Times New Roman" w:eastAsia="宋体" w:cs="Times New Roman"/>
                <w:color w:val="000000"/>
                <w:sz w:val="22"/>
                <w:szCs w:val="22"/>
              </w:rPr>
              <w:t>0ml/min</w:t>
            </w:r>
            <w:r>
              <w:rPr>
                <w:rFonts w:hint="default" w:ascii="Times New Roman" w:hAnsi="Times New Roman" w:eastAsia="宋体" w:cs="Times New Roman"/>
                <w:color w:val="000000"/>
                <w:sz w:val="22"/>
                <w:szCs w:val="22"/>
                <w:lang w:eastAsia="zh-CN"/>
              </w:rPr>
              <w:t>；</w:t>
            </w:r>
          </w:p>
          <w:p>
            <w:pPr>
              <w:widowControl/>
              <w:jc w:val="center"/>
              <w:rPr>
                <w:rFonts w:hint="default" w:ascii="Times New Roman" w:hAnsi="Times New Roman" w:eastAsia="宋体" w:cs="Times New Roman"/>
                <w:color w:val="000000"/>
                <w:sz w:val="22"/>
                <w:szCs w:val="22"/>
                <w:lang w:val="en-US" w:eastAsia="zh-CN"/>
              </w:rPr>
            </w:pPr>
            <w:r>
              <w:rPr>
                <w:rFonts w:hint="default" w:ascii="Times New Roman" w:hAnsi="Times New Roman" w:eastAsia="宋体" w:cs="Times New Roman"/>
                <w:color w:val="000000"/>
                <w:sz w:val="22"/>
                <w:szCs w:val="22"/>
                <w:lang w:val="en-US" w:eastAsia="zh-CN"/>
              </w:rPr>
              <w:t>操作流量：60ml/min；</w:t>
            </w:r>
          </w:p>
          <w:p>
            <w:pPr>
              <w:widowControl/>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介质：N2；</w:t>
            </w:r>
          </w:p>
          <w:p>
            <w:pPr>
              <w:widowControl/>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接口尺寸：Φ</w:t>
            </w:r>
            <w:r>
              <w:rPr>
                <w:rFonts w:hint="default" w:ascii="Times New Roman" w:hAnsi="Times New Roman" w:eastAsia="宋体" w:cs="Times New Roman"/>
                <w:color w:val="000000"/>
                <w:sz w:val="22"/>
                <w:szCs w:val="22"/>
                <w:lang w:val="en-US" w:eastAsia="zh-CN"/>
              </w:rPr>
              <w:t>6</w:t>
            </w:r>
            <w:r>
              <w:rPr>
                <w:rFonts w:hint="default" w:ascii="Times New Roman" w:hAnsi="Times New Roman" w:eastAsia="宋体" w:cs="Times New Roman"/>
                <w:color w:val="000000"/>
                <w:sz w:val="22"/>
                <w:szCs w:val="22"/>
              </w:rPr>
              <w:t>卡套；</w:t>
            </w:r>
          </w:p>
          <w:p>
            <w:pPr>
              <w:jc w:val="center"/>
              <w:rPr>
                <w:rFonts w:ascii="Times New Roman" w:hAnsi="Times New Roman" w:eastAsia="宋体" w:cs="Times New Roman"/>
                <w:szCs w:val="18"/>
              </w:rPr>
            </w:pPr>
            <w:r>
              <w:rPr>
                <w:rFonts w:hint="default" w:ascii="Times New Roman" w:hAnsi="Times New Roman" w:eastAsia="宋体" w:cs="Times New Roman"/>
                <w:color w:val="000000"/>
                <w:sz w:val="22"/>
                <w:szCs w:val="22"/>
              </w:rPr>
              <w:t>精度：±1%F.S；</w:t>
            </w:r>
          </w:p>
        </w:tc>
        <w:tc>
          <w:tcPr>
            <w:tcW w:w="841"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lang w:val="en-US" w:eastAsia="zh-CN"/>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12" w:type="dxa"/>
            <w:vMerge w:val="continue"/>
            <w:tcBorders>
              <w:tl2br w:val="nil"/>
              <w:tr2bl w:val="nil"/>
            </w:tcBorders>
            <w:vAlign w:val="center"/>
          </w:tcPr>
          <w:p>
            <w:pPr>
              <w:jc w:val="center"/>
              <w:rPr>
                <w:rFonts w:ascii="Times New Roman" w:hAnsi="Times New Roman" w:eastAsia="宋体" w:cs="Times New Roman"/>
                <w:szCs w:val="18"/>
              </w:rPr>
            </w:pPr>
          </w:p>
        </w:tc>
        <w:tc>
          <w:tcPr>
            <w:tcW w:w="1249" w:type="dxa"/>
            <w:vMerge w:val="continue"/>
            <w:tcBorders>
              <w:tl2br w:val="nil"/>
              <w:tr2bl w:val="nil"/>
            </w:tcBorders>
            <w:vAlign w:val="center"/>
          </w:tcPr>
          <w:p>
            <w:pPr>
              <w:jc w:val="center"/>
              <w:rPr>
                <w:rFonts w:ascii="Times New Roman" w:hAnsi="Times New Roman" w:eastAsia="宋体" w:cs="Times New Roman"/>
                <w:szCs w:val="18"/>
              </w:rPr>
            </w:pPr>
          </w:p>
        </w:tc>
        <w:tc>
          <w:tcPr>
            <w:tcW w:w="1520"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rPr>
              <w:t>压力表</w:t>
            </w:r>
          </w:p>
        </w:tc>
        <w:tc>
          <w:tcPr>
            <w:tcW w:w="4464"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rPr>
              <w:t>禁油、量程: 0~16.0MPa;</w:t>
            </w:r>
          </w:p>
        </w:tc>
        <w:tc>
          <w:tcPr>
            <w:tcW w:w="841"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lang w:val="en-US" w:eastAsia="zh-CN"/>
              </w:rPr>
              <w:t>2</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12" w:type="dxa"/>
            <w:vMerge w:val="continue"/>
            <w:tcBorders>
              <w:tl2br w:val="nil"/>
              <w:tr2bl w:val="nil"/>
            </w:tcBorders>
            <w:vAlign w:val="center"/>
          </w:tcPr>
          <w:p>
            <w:pPr>
              <w:jc w:val="center"/>
              <w:rPr>
                <w:rFonts w:ascii="Times New Roman" w:hAnsi="Times New Roman" w:eastAsia="宋体" w:cs="Times New Roman"/>
                <w:szCs w:val="18"/>
              </w:rPr>
            </w:pPr>
          </w:p>
        </w:tc>
        <w:tc>
          <w:tcPr>
            <w:tcW w:w="1249" w:type="dxa"/>
            <w:vMerge w:val="continue"/>
            <w:tcBorders>
              <w:tl2br w:val="nil"/>
              <w:tr2bl w:val="nil"/>
            </w:tcBorders>
            <w:vAlign w:val="center"/>
          </w:tcPr>
          <w:p>
            <w:pPr>
              <w:jc w:val="center"/>
              <w:rPr>
                <w:rFonts w:ascii="Times New Roman" w:hAnsi="Times New Roman" w:eastAsia="宋体" w:cs="Times New Roman"/>
                <w:szCs w:val="18"/>
              </w:rPr>
            </w:pPr>
          </w:p>
        </w:tc>
        <w:tc>
          <w:tcPr>
            <w:tcW w:w="1520"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rPr>
              <w:t>压力表</w:t>
            </w:r>
          </w:p>
        </w:tc>
        <w:tc>
          <w:tcPr>
            <w:tcW w:w="4464"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rPr>
              <w:t>禁油、量程0~</w:t>
            </w:r>
            <w:r>
              <w:rPr>
                <w:rFonts w:hint="default" w:ascii="Times New Roman" w:hAnsi="Times New Roman" w:eastAsia="宋体" w:cs="Times New Roman"/>
                <w:sz w:val="22"/>
                <w:lang w:eastAsia="zh-CN"/>
              </w:rPr>
              <w:t>4</w:t>
            </w:r>
            <w:r>
              <w:rPr>
                <w:rFonts w:hint="default" w:ascii="Times New Roman" w:hAnsi="Times New Roman" w:eastAsia="宋体" w:cs="Times New Roman"/>
                <w:sz w:val="22"/>
              </w:rPr>
              <w:t>.0MPa;</w:t>
            </w:r>
          </w:p>
        </w:tc>
        <w:tc>
          <w:tcPr>
            <w:tcW w:w="841"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lang w:val="en-US" w:eastAsia="zh-CN"/>
              </w:rPr>
              <w:t>2</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12" w:type="dxa"/>
            <w:vMerge w:val="continue"/>
            <w:tcBorders>
              <w:tl2br w:val="nil"/>
              <w:tr2bl w:val="nil"/>
            </w:tcBorders>
            <w:vAlign w:val="center"/>
          </w:tcPr>
          <w:p>
            <w:pPr>
              <w:jc w:val="center"/>
              <w:rPr>
                <w:rFonts w:ascii="Times New Roman" w:hAnsi="Times New Roman" w:eastAsia="宋体" w:cs="Times New Roman"/>
                <w:szCs w:val="18"/>
              </w:rPr>
            </w:pPr>
          </w:p>
        </w:tc>
        <w:tc>
          <w:tcPr>
            <w:tcW w:w="1249" w:type="dxa"/>
            <w:vMerge w:val="continue"/>
            <w:tcBorders>
              <w:tl2br w:val="nil"/>
              <w:tr2bl w:val="nil"/>
            </w:tcBorders>
            <w:vAlign w:val="center"/>
          </w:tcPr>
          <w:p>
            <w:pPr>
              <w:jc w:val="center"/>
              <w:rPr>
                <w:rFonts w:ascii="Times New Roman" w:hAnsi="Times New Roman" w:eastAsia="宋体" w:cs="Times New Roman"/>
                <w:szCs w:val="18"/>
              </w:rPr>
            </w:pPr>
          </w:p>
        </w:tc>
        <w:tc>
          <w:tcPr>
            <w:tcW w:w="1520"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rPr>
              <w:t>压力变送器</w:t>
            </w:r>
          </w:p>
        </w:tc>
        <w:tc>
          <w:tcPr>
            <w:tcW w:w="4464"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rPr>
              <w:t>量程：0~</w:t>
            </w:r>
            <w:r>
              <w:rPr>
                <w:rFonts w:hint="default" w:ascii="Times New Roman" w:hAnsi="Times New Roman" w:eastAsia="宋体" w:cs="Times New Roman"/>
                <w:sz w:val="22"/>
                <w:lang w:val="en-US" w:eastAsia="zh-CN"/>
              </w:rPr>
              <w:t>4</w:t>
            </w:r>
            <w:r>
              <w:rPr>
                <w:rFonts w:hint="default" w:ascii="Times New Roman" w:hAnsi="Times New Roman" w:eastAsia="宋体" w:cs="Times New Roman"/>
                <w:sz w:val="22"/>
              </w:rPr>
              <w:t>MPa;</w:t>
            </w:r>
            <w:r>
              <w:rPr>
                <w:rFonts w:hint="default" w:ascii="Times New Roman" w:hAnsi="Times New Roman" w:eastAsia="宋体" w:cs="Times New Roman"/>
                <w:sz w:val="22"/>
                <w:lang w:val="en-US" w:eastAsia="zh-CN"/>
              </w:rPr>
              <w:t>液晶数字现场显示</w:t>
            </w:r>
          </w:p>
        </w:tc>
        <w:tc>
          <w:tcPr>
            <w:tcW w:w="841"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lang w:val="en-US" w:eastAsia="zh-CN"/>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12" w:type="dxa"/>
            <w:vMerge w:val="continue"/>
            <w:tcBorders>
              <w:tl2br w:val="nil"/>
              <w:tr2bl w:val="nil"/>
            </w:tcBorders>
            <w:vAlign w:val="center"/>
          </w:tcPr>
          <w:p>
            <w:pPr>
              <w:jc w:val="center"/>
              <w:rPr>
                <w:rFonts w:ascii="Times New Roman" w:hAnsi="Times New Roman" w:eastAsia="宋体" w:cs="Times New Roman"/>
                <w:szCs w:val="18"/>
              </w:rPr>
            </w:pPr>
          </w:p>
        </w:tc>
        <w:tc>
          <w:tcPr>
            <w:tcW w:w="1249" w:type="dxa"/>
            <w:vMerge w:val="continue"/>
            <w:tcBorders>
              <w:tl2br w:val="nil"/>
              <w:tr2bl w:val="nil"/>
            </w:tcBorders>
            <w:vAlign w:val="center"/>
          </w:tcPr>
          <w:p>
            <w:pPr>
              <w:jc w:val="center"/>
              <w:rPr>
                <w:rFonts w:ascii="Times New Roman" w:hAnsi="Times New Roman" w:eastAsia="宋体" w:cs="Times New Roman"/>
                <w:szCs w:val="18"/>
              </w:rPr>
            </w:pPr>
          </w:p>
        </w:tc>
        <w:tc>
          <w:tcPr>
            <w:tcW w:w="1520"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lang w:val="en-US" w:eastAsia="zh-CN"/>
              </w:rPr>
              <w:t>伴热带</w:t>
            </w:r>
          </w:p>
        </w:tc>
        <w:tc>
          <w:tcPr>
            <w:tcW w:w="4464"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kern w:val="2"/>
                <w:sz w:val="22"/>
                <w:lang w:val="en-US" w:eastAsia="zh-CN" w:bidi="ar-SA"/>
              </w:rPr>
              <w:t>耐温350℃，金属丝网内编织</w:t>
            </w:r>
          </w:p>
        </w:tc>
        <w:tc>
          <w:tcPr>
            <w:tcW w:w="841" w:type="dxa"/>
            <w:tcBorders>
              <w:tl2br w:val="nil"/>
              <w:tr2bl w:val="nil"/>
            </w:tcBorders>
            <w:vAlign w:val="center"/>
          </w:tcPr>
          <w:p>
            <w:pPr>
              <w:jc w:val="center"/>
              <w:rPr>
                <w:rFonts w:ascii="Times New Roman" w:hAnsi="Times New Roman" w:eastAsia="宋体" w:cs="Times New Roman"/>
                <w:szCs w:val="18"/>
              </w:rPr>
            </w:pPr>
            <w:r>
              <w:rPr>
                <w:rFonts w:hint="default" w:ascii="Times New Roman" w:hAnsi="Times New Roman" w:eastAsia="宋体" w:cs="Times New Roman"/>
                <w:sz w:val="22"/>
                <w:lang w:val="en-US" w:eastAsia="zh-CN"/>
              </w:rPr>
              <w:t>3</w:t>
            </w:r>
          </w:p>
        </w:tc>
      </w:tr>
    </w:tbl>
    <w:p>
      <w:pPr>
        <w:ind w:firstLine="271"/>
        <w:rPr>
          <w:rFonts w:ascii="Times New Roman" w:hAnsi="Times New Roman" w:eastAsia="宋体" w:cs="Times New Roman"/>
          <w:b/>
          <w:bCs/>
          <w:szCs w:val="18"/>
        </w:rPr>
      </w:pPr>
    </w:p>
    <w:p>
      <w:pPr>
        <w:rPr>
          <w:rFonts w:hint="eastAsia" w:ascii="黑体" w:hAnsi="黑体" w:eastAsia="黑体" w:cs="黑体"/>
          <w:b/>
          <w:bCs/>
          <w:sz w:val="24"/>
          <w:szCs w:val="24"/>
        </w:rPr>
      </w:pPr>
      <w:r>
        <w:rPr>
          <w:rFonts w:hint="eastAsia" w:ascii="黑体" w:hAnsi="黑体" w:eastAsia="黑体" w:cs="黑体"/>
          <w:b/>
          <w:bCs/>
          <w:sz w:val="24"/>
          <w:szCs w:val="24"/>
        </w:rPr>
        <w:t>（二）仪器技术要求</w:t>
      </w:r>
    </w:p>
    <w:p>
      <w:pPr>
        <w:numPr>
          <w:ilvl w:val="0"/>
          <w:numId w:val="7"/>
        </w:numPr>
        <w:spacing w:line="360" w:lineRule="auto"/>
        <w:rPr>
          <w:rFonts w:hint="default" w:ascii="Times New Roman" w:hAnsi="Times New Roman" w:eastAsia="宋体" w:cs="Times New Roman"/>
          <w:b/>
          <w:sz w:val="24"/>
          <w:lang w:val="en-US" w:eastAsia="zh-CN"/>
        </w:rPr>
      </w:pPr>
      <w:r>
        <w:rPr>
          <w:rFonts w:hint="default" w:ascii="Times New Roman" w:hAnsi="Times New Roman" w:eastAsia="宋体" w:cs="Times New Roman"/>
          <w:b/>
          <w:sz w:val="24"/>
          <w:lang w:val="en-US" w:eastAsia="zh-CN"/>
        </w:rPr>
        <w:t>固定床反应器主体</w:t>
      </w:r>
    </w:p>
    <w:p>
      <w:pPr>
        <w:numPr>
          <w:ilvl w:val="0"/>
          <w:numId w:val="0"/>
        </w:numPr>
        <w:spacing w:line="360" w:lineRule="auto"/>
        <w:rPr>
          <w:rFonts w:hint="default" w:ascii="Times New Roman" w:hAnsi="Times New Roman" w:eastAsia="宋体" w:cs="Times New Roman"/>
          <w:b/>
          <w:sz w:val="24"/>
          <w:lang w:val="en-US" w:eastAsia="zh-CN"/>
        </w:rPr>
      </w:pPr>
      <w:r>
        <w:rPr>
          <w:rFonts w:hint="default" w:ascii="Times New Roman" w:hAnsi="Times New Roman" w:eastAsia="宋体" w:cs="Times New Roman"/>
          <w:b/>
          <w:sz w:val="24"/>
          <w:lang w:val="en-US" w:eastAsia="zh-CN"/>
        </w:rPr>
        <w:t>（1）反应炉</w:t>
      </w:r>
    </w:p>
    <w:p>
      <w:pPr>
        <w:spacing w:line="360" w:lineRule="auto"/>
        <w:ind w:firstLine="420" w:firstLineChars="0"/>
        <w:rPr>
          <w:rFonts w:hint="default" w:ascii="Times New Roman" w:hAnsi="Times New Roman" w:eastAsia="宋体" w:cs="Times New Roman"/>
          <w:sz w:val="24"/>
          <w:lang w:val="en-US" w:eastAsia="zh-CN"/>
        </w:rPr>
      </w:pPr>
      <w:r>
        <w:rPr>
          <w:rFonts w:hint="default" w:ascii="Times New Roman" w:hAnsi="Times New Roman" w:eastAsia="宋体" w:cs="Times New Roman"/>
          <w:sz w:val="24"/>
        </w:rPr>
        <w:t xml:space="preserve">1. </w:t>
      </w:r>
      <w:r>
        <w:rPr>
          <w:rFonts w:hint="default" w:ascii="Times New Roman" w:hAnsi="Times New Roman" w:eastAsia="宋体" w:cs="Times New Roman"/>
          <w:sz w:val="24"/>
          <w:lang w:val="en-US" w:eastAsia="zh-CN"/>
        </w:rPr>
        <w:t>炉可控</w:t>
      </w:r>
      <w:r>
        <w:rPr>
          <w:rFonts w:hint="default" w:ascii="Times New Roman" w:hAnsi="Times New Roman" w:eastAsia="宋体" w:cs="Times New Roman"/>
          <w:sz w:val="24"/>
        </w:rPr>
        <w:t xml:space="preserve">温度：室温以上～ </w:t>
      </w:r>
      <w:r>
        <w:rPr>
          <w:rFonts w:hint="default" w:ascii="Times New Roman" w:hAnsi="Times New Roman" w:eastAsia="宋体" w:cs="Times New Roman"/>
          <w:sz w:val="24"/>
          <w:lang w:val="en-US" w:eastAsia="zh-CN"/>
        </w:rPr>
        <w:t>1000</w:t>
      </w:r>
      <w:r>
        <w:rPr>
          <w:rFonts w:hint="default" w:ascii="Times New Roman" w:hAnsi="Times New Roman" w:eastAsia="宋体" w:cs="Times New Roman"/>
          <w:sz w:val="24"/>
        </w:rPr>
        <w:t>℃</w:t>
      </w:r>
    </w:p>
    <w:p>
      <w:pPr>
        <w:spacing w:line="360" w:lineRule="auto"/>
        <w:ind w:firstLine="420" w:firstLineChars="0"/>
        <w:rPr>
          <w:rFonts w:hint="default" w:ascii="Times New Roman" w:hAnsi="Times New Roman" w:eastAsia="宋体" w:cs="Times New Roman"/>
          <w:sz w:val="24"/>
        </w:rPr>
      </w:pPr>
      <w:r>
        <w:rPr>
          <w:rFonts w:hint="default" w:ascii="Times New Roman" w:hAnsi="Times New Roman" w:eastAsia="宋体" w:cs="Times New Roman"/>
          <w:sz w:val="24"/>
        </w:rPr>
        <w:t>2. 程序升温：20阶21平台</w:t>
      </w:r>
    </w:p>
    <w:p>
      <w:pPr>
        <w:spacing w:line="360" w:lineRule="auto"/>
        <w:ind w:firstLine="420" w:firstLineChars="0"/>
        <w:rPr>
          <w:rFonts w:hint="default" w:ascii="Times New Roman" w:hAnsi="Times New Roman" w:eastAsia="宋体" w:cs="Times New Roman"/>
          <w:b/>
          <w:bCs w:val="0"/>
          <w:sz w:val="24"/>
        </w:rPr>
      </w:pPr>
      <w:r>
        <w:rPr>
          <w:rFonts w:hint="default" w:ascii="Times New Roman" w:hAnsi="Times New Roman" w:eastAsia="宋体" w:cs="Times New Roman"/>
          <w:b/>
          <w:bCs w:val="0"/>
          <w:sz w:val="24"/>
        </w:rPr>
        <w:t>★</w:t>
      </w:r>
      <w:r>
        <w:rPr>
          <w:rFonts w:hint="default" w:ascii="Times New Roman" w:hAnsi="Times New Roman" w:eastAsia="宋体" w:cs="Times New Roman"/>
          <w:b/>
          <w:bCs w:val="0"/>
          <w:sz w:val="24"/>
          <w:lang w:val="en-US" w:eastAsia="zh-CN"/>
        </w:rPr>
        <w:t>3</w:t>
      </w:r>
      <w:r>
        <w:rPr>
          <w:rFonts w:hint="default" w:ascii="Times New Roman" w:hAnsi="Times New Roman" w:eastAsia="宋体" w:cs="Times New Roman"/>
          <w:b/>
          <w:bCs w:val="0"/>
          <w:sz w:val="24"/>
        </w:rPr>
        <w:t>. 最大升温速率：50℃/min，</w:t>
      </w:r>
    </w:p>
    <w:p>
      <w:pPr>
        <w:spacing w:line="360" w:lineRule="auto"/>
        <w:ind w:firstLine="420" w:firstLineChars="0"/>
        <w:rPr>
          <w:rFonts w:hint="default" w:ascii="Times New Roman" w:hAnsi="Times New Roman" w:eastAsia="宋体" w:cs="Times New Roman"/>
          <w:b/>
          <w:bCs w:val="0"/>
          <w:sz w:val="24"/>
        </w:rPr>
      </w:pPr>
      <w:r>
        <w:rPr>
          <w:rFonts w:hint="default" w:ascii="Times New Roman" w:hAnsi="Times New Roman" w:eastAsia="宋体" w:cs="Times New Roman"/>
          <w:b/>
          <w:bCs w:val="0"/>
          <w:sz w:val="24"/>
        </w:rPr>
        <w:t>★4. 温度设定精度：0.1℃</w:t>
      </w:r>
    </w:p>
    <w:p>
      <w:pPr>
        <w:spacing w:line="360" w:lineRule="auto"/>
        <w:ind w:firstLine="420" w:firstLineChars="0"/>
        <w:rPr>
          <w:rFonts w:hint="default" w:ascii="Times New Roman" w:hAnsi="Times New Roman" w:eastAsia="宋体" w:cs="Times New Roman"/>
          <w:b/>
          <w:bCs w:val="0"/>
          <w:sz w:val="24"/>
        </w:rPr>
      </w:pPr>
      <w:r>
        <w:rPr>
          <w:rFonts w:hint="default" w:ascii="Times New Roman" w:hAnsi="Times New Roman" w:eastAsia="宋体" w:cs="Times New Roman"/>
          <w:b/>
          <w:bCs w:val="0"/>
          <w:sz w:val="24"/>
        </w:rPr>
        <w:t>★5. 控温精度：</w:t>
      </w:r>
      <w:r>
        <w:rPr>
          <w:rFonts w:hint="default" w:ascii="Times New Roman" w:hAnsi="Times New Roman" w:eastAsia="宋体" w:cs="Times New Roman"/>
          <w:b/>
          <w:bCs w:val="0"/>
          <w:sz w:val="24"/>
          <w:lang w:val="en-US" w:eastAsia="zh-CN"/>
        </w:rPr>
        <w:t>±</w:t>
      </w:r>
      <w:r>
        <w:rPr>
          <w:rFonts w:hint="default" w:ascii="Times New Roman" w:hAnsi="Times New Roman" w:eastAsia="宋体" w:cs="Times New Roman"/>
          <w:b/>
          <w:bCs w:val="0"/>
          <w:sz w:val="24"/>
        </w:rPr>
        <w:t>1℃</w:t>
      </w:r>
    </w:p>
    <w:p>
      <w:pPr>
        <w:spacing w:line="360" w:lineRule="auto"/>
        <w:ind w:firstLine="420" w:firstLineChars="0"/>
        <w:rPr>
          <w:rFonts w:hint="default" w:ascii="Times New Roman" w:hAnsi="Times New Roman" w:eastAsia="宋体" w:cs="Times New Roman"/>
          <w:sz w:val="24"/>
          <w:lang w:val="en-US" w:eastAsia="zh-CN"/>
        </w:rPr>
      </w:pPr>
      <w:r>
        <w:rPr>
          <w:rFonts w:hint="default" w:ascii="Times New Roman" w:hAnsi="Times New Roman" w:eastAsia="宋体" w:cs="Times New Roman"/>
          <w:sz w:val="24"/>
        </w:rPr>
        <w:t xml:space="preserve">6. </w:t>
      </w:r>
      <w:r>
        <w:rPr>
          <w:rFonts w:hint="default" w:ascii="Times New Roman" w:hAnsi="Times New Roman" w:eastAsia="宋体" w:cs="Times New Roman"/>
          <w:sz w:val="24"/>
          <w:lang w:val="en-US" w:eastAsia="zh-CN"/>
        </w:rPr>
        <w:t>炉长：300mm；</w:t>
      </w:r>
    </w:p>
    <w:p>
      <w:pPr>
        <w:spacing w:line="360" w:lineRule="auto"/>
        <w:ind w:firstLine="420" w:firstLineChars="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7.</w:t>
      </w:r>
      <w:r>
        <w:rPr>
          <w:rFonts w:hint="default" w:ascii="Times New Roman" w:hAnsi="Times New Roman" w:eastAsia="宋体" w:cs="Times New Roman"/>
          <w:sz w:val="24"/>
        </w:rPr>
        <w:t>加热炉加热形式：热辐射加热；</w:t>
      </w:r>
    </w:p>
    <w:p>
      <w:pPr>
        <w:spacing w:line="360" w:lineRule="auto"/>
        <w:ind w:firstLine="420" w:firstLineChars="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8</w:t>
      </w:r>
      <w:r>
        <w:rPr>
          <w:rFonts w:hint="default" w:ascii="Times New Roman" w:hAnsi="Times New Roman" w:eastAsia="宋体" w:cs="Times New Roman"/>
          <w:sz w:val="24"/>
        </w:rPr>
        <w:t>. 最大运行时间：9999.99分钟</w:t>
      </w:r>
    </w:p>
    <w:p>
      <w:pPr>
        <w:spacing w:line="360" w:lineRule="auto"/>
        <w:ind w:firstLine="420" w:firstLineChars="0"/>
        <w:rPr>
          <w:rFonts w:hint="default" w:ascii="Times New Roman" w:hAnsi="Times New Roman" w:eastAsia="宋体" w:cs="Times New Roman"/>
          <w:b/>
          <w:bCs w:val="0"/>
          <w:sz w:val="24"/>
          <w:lang w:val="en-US" w:eastAsia="zh-CN"/>
        </w:rPr>
      </w:pPr>
      <w:r>
        <w:rPr>
          <w:rFonts w:hint="default" w:ascii="Times New Roman" w:hAnsi="Times New Roman" w:eastAsia="宋体" w:cs="Times New Roman"/>
          <w:b/>
          <w:bCs w:val="0"/>
          <w:sz w:val="24"/>
        </w:rPr>
        <w:t>★</w:t>
      </w:r>
      <w:r>
        <w:rPr>
          <w:rFonts w:hint="default" w:ascii="Times New Roman" w:hAnsi="Times New Roman" w:eastAsia="宋体" w:cs="Times New Roman"/>
          <w:b/>
          <w:bCs w:val="0"/>
          <w:sz w:val="24"/>
          <w:lang w:val="en-US" w:eastAsia="zh-CN"/>
        </w:rPr>
        <w:t>9.反应炉恒温区：不低于40mm</w:t>
      </w:r>
    </w:p>
    <w:p>
      <w:pPr>
        <w:spacing w:line="360" w:lineRule="auto"/>
        <w:ind w:firstLine="420" w:firstLineChars="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w:t>
      </w:r>
      <w:r>
        <w:rPr>
          <w:rFonts w:hint="eastAsia" w:ascii="Times New Roman" w:hAnsi="Times New Roman" w:eastAsia="宋体" w:cs="Times New Roman"/>
          <w:sz w:val="24"/>
          <w:lang w:val="en-US" w:eastAsia="zh-CN"/>
        </w:rPr>
        <w:t>0</w:t>
      </w:r>
      <w:r>
        <w:rPr>
          <w:rFonts w:hint="default" w:ascii="Times New Roman" w:hAnsi="Times New Roman" w:eastAsia="宋体" w:cs="Times New Roman"/>
          <w:sz w:val="24"/>
          <w:lang w:val="en-US" w:eastAsia="zh-CN"/>
        </w:rPr>
        <w:t>.预热器加热炉采用电加热，预热器加热炉设计为一区独立控温，通过控制反应器外壁温度来控制反应温度，加热功率可调，仪表自动控温。加热炉外壳材质：不锈钢；外壳与炉材中间中空隔热，炉壳倒角部位冲通孔散热。炉丝材质为216，炉膛材质为陶瓷纤维，且炉膛与炉丝采用一体成型技术。</w:t>
      </w:r>
    </w:p>
    <w:p>
      <w:pPr>
        <w:spacing w:line="360" w:lineRule="auto"/>
        <w:rPr>
          <w:rFonts w:hint="default" w:ascii="Times New Roman" w:hAnsi="Times New Roman" w:eastAsia="宋体" w:cs="Times New Roman"/>
          <w:b/>
          <w:sz w:val="24"/>
          <w:lang w:val="en-US" w:eastAsia="zh-CN"/>
        </w:rPr>
      </w:pPr>
      <w:r>
        <w:rPr>
          <w:rFonts w:hint="default" w:ascii="Times New Roman" w:hAnsi="Times New Roman" w:eastAsia="宋体" w:cs="Times New Roman"/>
          <w:b/>
          <w:sz w:val="24"/>
          <w:lang w:eastAsia="zh-CN"/>
        </w:rPr>
        <w:t>（</w:t>
      </w:r>
      <w:r>
        <w:rPr>
          <w:rFonts w:hint="default" w:ascii="Times New Roman" w:hAnsi="Times New Roman" w:eastAsia="宋体" w:cs="Times New Roman"/>
          <w:b/>
          <w:sz w:val="24"/>
          <w:lang w:val="en-US" w:eastAsia="zh-CN"/>
        </w:rPr>
        <w:t>2</w:t>
      </w:r>
      <w:r>
        <w:rPr>
          <w:rFonts w:hint="default" w:ascii="Times New Roman" w:hAnsi="Times New Roman" w:eastAsia="宋体" w:cs="Times New Roman"/>
          <w:b/>
          <w:sz w:val="24"/>
          <w:lang w:eastAsia="zh-CN"/>
        </w:rPr>
        <w:t>）</w:t>
      </w:r>
      <w:r>
        <w:rPr>
          <w:rFonts w:hint="default" w:ascii="Times New Roman" w:hAnsi="Times New Roman" w:eastAsia="宋体" w:cs="Times New Roman"/>
          <w:b/>
          <w:sz w:val="24"/>
          <w:lang w:val="en-US" w:eastAsia="zh-CN"/>
        </w:rPr>
        <w:t>预热炉及预热器</w:t>
      </w:r>
    </w:p>
    <w:p>
      <w:pPr>
        <w:spacing w:line="360" w:lineRule="auto"/>
        <w:ind w:firstLine="420" w:firstLineChars="0"/>
        <w:rPr>
          <w:rFonts w:hint="default" w:ascii="Times New Roman" w:hAnsi="Times New Roman" w:eastAsia="宋体" w:cs="Times New Roman"/>
          <w:sz w:val="24"/>
          <w:lang w:val="en-US" w:eastAsia="zh-CN"/>
        </w:rPr>
      </w:pPr>
      <w:r>
        <w:rPr>
          <w:rFonts w:hint="default" w:ascii="Times New Roman" w:hAnsi="Times New Roman" w:eastAsia="宋体" w:cs="Times New Roman"/>
          <w:sz w:val="24"/>
        </w:rPr>
        <w:t xml:space="preserve">1. </w:t>
      </w:r>
      <w:r>
        <w:rPr>
          <w:rFonts w:hint="default" w:ascii="Times New Roman" w:hAnsi="Times New Roman" w:eastAsia="宋体" w:cs="Times New Roman"/>
          <w:sz w:val="24"/>
          <w:lang w:val="en-US" w:eastAsia="zh-CN"/>
        </w:rPr>
        <w:t>炉可控</w:t>
      </w:r>
      <w:r>
        <w:rPr>
          <w:rFonts w:hint="default" w:ascii="Times New Roman" w:hAnsi="Times New Roman" w:eastAsia="宋体" w:cs="Times New Roman"/>
          <w:sz w:val="24"/>
        </w:rPr>
        <w:t xml:space="preserve">温度：室温以上～ </w:t>
      </w:r>
      <w:r>
        <w:rPr>
          <w:rFonts w:hint="default" w:ascii="Times New Roman" w:hAnsi="Times New Roman" w:eastAsia="宋体" w:cs="Times New Roman"/>
          <w:sz w:val="24"/>
          <w:lang w:val="en-US" w:eastAsia="zh-CN"/>
        </w:rPr>
        <w:t>400</w:t>
      </w:r>
      <w:r>
        <w:rPr>
          <w:rFonts w:hint="default" w:ascii="Times New Roman" w:hAnsi="Times New Roman" w:eastAsia="宋体" w:cs="Times New Roman"/>
          <w:sz w:val="24"/>
        </w:rPr>
        <w:t>℃</w:t>
      </w:r>
    </w:p>
    <w:p>
      <w:pPr>
        <w:spacing w:line="360" w:lineRule="auto"/>
        <w:ind w:firstLine="420" w:firstLineChars="0"/>
        <w:rPr>
          <w:rFonts w:hint="default" w:ascii="Times New Roman" w:hAnsi="Times New Roman" w:eastAsia="宋体" w:cs="Times New Roman"/>
          <w:b/>
          <w:sz w:val="24"/>
        </w:rPr>
      </w:pPr>
      <w:r>
        <w:rPr>
          <w:rFonts w:hint="default" w:ascii="Times New Roman" w:hAnsi="Times New Roman" w:eastAsia="宋体" w:cs="Times New Roman"/>
          <w:b/>
          <w:sz w:val="24"/>
        </w:rPr>
        <w:t>★</w:t>
      </w:r>
      <w:r>
        <w:rPr>
          <w:rFonts w:hint="default" w:ascii="Times New Roman" w:hAnsi="Times New Roman" w:eastAsia="宋体" w:cs="Times New Roman"/>
          <w:b/>
          <w:sz w:val="24"/>
          <w:lang w:val="en-US" w:eastAsia="zh-CN"/>
        </w:rPr>
        <w:t>2</w:t>
      </w:r>
      <w:r>
        <w:rPr>
          <w:rFonts w:hint="default" w:ascii="Times New Roman" w:hAnsi="Times New Roman" w:eastAsia="宋体" w:cs="Times New Roman"/>
          <w:b/>
          <w:sz w:val="24"/>
        </w:rPr>
        <w:t>. 最大升温速率：50℃/min，</w:t>
      </w:r>
    </w:p>
    <w:p>
      <w:pPr>
        <w:spacing w:line="360" w:lineRule="auto"/>
        <w:ind w:firstLine="420" w:firstLineChars="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rPr>
        <w:t>. 温度设定精度：0.1℃</w:t>
      </w:r>
    </w:p>
    <w:p>
      <w:pPr>
        <w:spacing w:line="360" w:lineRule="auto"/>
        <w:ind w:firstLine="420" w:firstLineChars="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4</w:t>
      </w:r>
      <w:r>
        <w:rPr>
          <w:rFonts w:hint="default" w:ascii="Times New Roman" w:hAnsi="Times New Roman" w:eastAsia="宋体" w:cs="Times New Roman"/>
          <w:sz w:val="24"/>
        </w:rPr>
        <w:t>. 控温精度：</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w:t>
      </w:r>
    </w:p>
    <w:p>
      <w:pPr>
        <w:spacing w:line="360" w:lineRule="auto"/>
        <w:ind w:firstLine="420" w:firstLineChars="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w:t>
      </w:r>
      <w:r>
        <w:rPr>
          <w:rFonts w:hint="default" w:ascii="Times New Roman" w:hAnsi="Times New Roman" w:eastAsia="宋体" w:cs="Times New Roman"/>
          <w:sz w:val="24"/>
        </w:rPr>
        <w:t xml:space="preserve"> </w:t>
      </w:r>
      <w:r>
        <w:rPr>
          <w:rFonts w:hint="default" w:ascii="Times New Roman" w:hAnsi="Times New Roman" w:eastAsia="宋体" w:cs="Times New Roman"/>
          <w:sz w:val="24"/>
          <w:lang w:val="en-US" w:eastAsia="zh-CN"/>
        </w:rPr>
        <w:t>炉长：300mm；</w:t>
      </w:r>
    </w:p>
    <w:p>
      <w:pPr>
        <w:spacing w:line="360" w:lineRule="auto"/>
        <w:ind w:firstLine="420" w:firstLineChars="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6.</w:t>
      </w:r>
      <w:r>
        <w:rPr>
          <w:rFonts w:hint="default" w:ascii="Times New Roman" w:hAnsi="Times New Roman" w:eastAsia="宋体" w:cs="Times New Roman"/>
          <w:sz w:val="24"/>
        </w:rPr>
        <w:t>加热炉加热形式：</w:t>
      </w:r>
      <w:r>
        <w:rPr>
          <w:rFonts w:hint="default" w:ascii="Times New Roman" w:hAnsi="Times New Roman" w:eastAsia="宋体" w:cs="Times New Roman"/>
          <w:sz w:val="24"/>
          <w:lang w:val="en-US" w:eastAsia="zh-CN"/>
        </w:rPr>
        <w:t>进口加热棒内嵌，铜棒水线缠绕；</w:t>
      </w:r>
      <w:r>
        <w:rPr>
          <w:rFonts w:hint="default" w:ascii="Times New Roman" w:hAnsi="Times New Roman" w:eastAsia="宋体" w:cs="Times New Roman"/>
          <w:sz w:val="24"/>
        </w:rPr>
        <w:t xml:space="preserve"> </w:t>
      </w:r>
    </w:p>
    <w:p>
      <w:pPr>
        <w:ind w:firstLine="420" w:firstLineChars="0"/>
        <w:jc w:val="both"/>
        <w:rPr>
          <w:rFonts w:hint="default" w:ascii="Times New Roman" w:hAnsi="Times New Roman" w:eastAsia="宋体" w:cs="Times New Roman"/>
          <w:b/>
          <w:bCs w:val="0"/>
          <w:sz w:val="22"/>
          <w:lang w:val="en-US" w:eastAsia="zh-CN"/>
        </w:rPr>
      </w:pPr>
      <w:r>
        <w:rPr>
          <w:rFonts w:hint="default" w:ascii="Times New Roman" w:hAnsi="Times New Roman" w:eastAsia="宋体" w:cs="Times New Roman"/>
          <w:b/>
          <w:bCs w:val="0"/>
          <w:sz w:val="24"/>
        </w:rPr>
        <w:t>★</w:t>
      </w:r>
      <w:r>
        <w:rPr>
          <w:rFonts w:hint="default" w:ascii="Times New Roman" w:hAnsi="Times New Roman" w:eastAsia="宋体" w:cs="Times New Roman"/>
          <w:b/>
          <w:bCs w:val="0"/>
          <w:sz w:val="24"/>
          <w:lang w:val="en-US" w:eastAsia="zh-CN"/>
        </w:rPr>
        <w:t>7. 预热器形式：</w:t>
      </w:r>
      <w:r>
        <w:rPr>
          <w:rFonts w:hint="default" w:ascii="Times New Roman" w:hAnsi="Times New Roman" w:eastAsia="宋体" w:cs="Times New Roman"/>
          <w:b/>
          <w:bCs w:val="0"/>
          <w:sz w:val="22"/>
          <w:lang w:val="en-US" w:eastAsia="zh-CN"/>
        </w:rPr>
        <w:t>铜棒攻螺纹内嵌式加热，中心做加热棒</w:t>
      </w:r>
    </w:p>
    <w:p>
      <w:pPr>
        <w:spacing w:line="360" w:lineRule="auto"/>
        <w:rPr>
          <w:rFonts w:hint="default" w:ascii="Times New Roman" w:hAnsi="Times New Roman" w:eastAsia="宋体" w:cs="Times New Roman"/>
          <w:b/>
          <w:sz w:val="24"/>
          <w:lang w:val="en-US" w:eastAsia="zh-CN"/>
        </w:rPr>
      </w:pPr>
      <w:r>
        <w:rPr>
          <w:rFonts w:hint="default" w:ascii="Times New Roman" w:hAnsi="Times New Roman" w:eastAsia="宋体" w:cs="Times New Roman"/>
          <w:b/>
          <w:sz w:val="24"/>
          <w:lang w:eastAsia="zh-CN"/>
        </w:rPr>
        <w:t>（</w:t>
      </w:r>
      <w:r>
        <w:rPr>
          <w:rFonts w:hint="default" w:ascii="Times New Roman" w:hAnsi="Times New Roman" w:eastAsia="宋体" w:cs="Times New Roman"/>
          <w:b/>
          <w:sz w:val="24"/>
          <w:lang w:val="en-US" w:eastAsia="zh-CN"/>
        </w:rPr>
        <w:t>3</w:t>
      </w:r>
      <w:r>
        <w:rPr>
          <w:rFonts w:hint="default" w:ascii="Times New Roman" w:hAnsi="Times New Roman" w:eastAsia="宋体" w:cs="Times New Roman"/>
          <w:b/>
          <w:sz w:val="24"/>
          <w:lang w:eastAsia="zh-CN"/>
        </w:rPr>
        <w:t>）</w:t>
      </w:r>
      <w:r>
        <w:rPr>
          <w:rFonts w:hint="default" w:ascii="Times New Roman" w:hAnsi="Times New Roman" w:eastAsia="宋体" w:cs="Times New Roman"/>
          <w:b/>
          <w:sz w:val="24"/>
          <w:lang w:val="en-US" w:eastAsia="zh-CN"/>
        </w:rPr>
        <w:t>固定床反应器</w:t>
      </w:r>
    </w:p>
    <w:p>
      <w:pPr>
        <w:spacing w:line="360" w:lineRule="auto"/>
        <w:ind w:firstLine="420" w:firstLineChars="0"/>
        <w:rPr>
          <w:rFonts w:hint="default" w:ascii="Times New Roman" w:hAnsi="Times New Roman" w:eastAsia="宋体" w:cs="Times New Roman"/>
          <w:sz w:val="24"/>
          <w:lang w:val="en-US" w:eastAsia="zh-CN"/>
        </w:rPr>
      </w:pPr>
      <w:r>
        <w:rPr>
          <w:rFonts w:hint="default" w:ascii="Times New Roman" w:hAnsi="Times New Roman" w:eastAsia="宋体" w:cs="Times New Roman"/>
          <w:sz w:val="24"/>
        </w:rPr>
        <w:t xml:space="preserve">1. </w:t>
      </w:r>
      <w:r>
        <w:rPr>
          <w:rFonts w:hint="default" w:ascii="Times New Roman" w:hAnsi="Times New Roman" w:eastAsia="宋体" w:cs="Times New Roman"/>
          <w:sz w:val="24"/>
          <w:lang w:val="en-US" w:eastAsia="zh-CN"/>
        </w:rPr>
        <w:t>材质</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316L，设计温度：350℃，最高温度：500℃；</w:t>
      </w:r>
    </w:p>
    <w:p>
      <w:pPr>
        <w:spacing w:line="360" w:lineRule="auto"/>
        <w:ind w:firstLine="420" w:firstLineChars="0"/>
        <w:rPr>
          <w:rFonts w:hint="default" w:ascii="Times New Roman" w:hAnsi="Times New Roman" w:eastAsia="宋体" w:cs="Times New Roman"/>
          <w:sz w:val="24"/>
          <w:lang w:val="en-US" w:eastAsia="zh-CN"/>
        </w:rPr>
      </w:pPr>
      <w:r>
        <w:rPr>
          <w:rFonts w:hint="default" w:ascii="Times New Roman" w:hAnsi="Times New Roman" w:eastAsia="宋体" w:cs="Times New Roman"/>
          <w:sz w:val="24"/>
        </w:rPr>
        <w:t xml:space="preserve">2. </w:t>
      </w:r>
      <w:r>
        <w:rPr>
          <w:rFonts w:hint="default" w:ascii="Times New Roman" w:hAnsi="Times New Roman" w:eastAsia="宋体" w:cs="Times New Roman"/>
          <w:sz w:val="24"/>
          <w:lang w:val="en-US" w:eastAsia="zh-CN"/>
        </w:rPr>
        <w:t>设计压力</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3MPa，操作压力：0~0.6MPa；</w:t>
      </w:r>
    </w:p>
    <w:p>
      <w:pPr>
        <w:spacing w:line="360" w:lineRule="auto"/>
        <w:ind w:firstLine="420" w:firstLineChars="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3. 内嵌套测温夹套管，管尺寸</w:t>
      </w:r>
      <w:r>
        <w:rPr>
          <w:rFonts w:hint="default" w:ascii="Times New Roman" w:hAnsi="Times New Roman" w:eastAsia="宋体" w:cs="Times New Roman"/>
          <w:sz w:val="24"/>
          <w:szCs w:val="28"/>
        </w:rPr>
        <w:t>Φ3×0.5</w:t>
      </w:r>
      <w:r>
        <w:rPr>
          <w:rFonts w:hint="default" w:ascii="Times New Roman" w:hAnsi="Times New Roman" w:eastAsia="宋体" w:cs="Times New Roman"/>
          <w:sz w:val="22"/>
          <w:lang w:eastAsia="zh-CN"/>
        </w:rPr>
        <w:t>，</w:t>
      </w:r>
      <w:r>
        <w:rPr>
          <w:rFonts w:hint="default" w:ascii="Times New Roman" w:hAnsi="Times New Roman" w:eastAsia="宋体" w:cs="Times New Roman"/>
          <w:sz w:val="24"/>
          <w:lang w:val="en-US" w:eastAsia="zh-CN"/>
        </w:rPr>
        <w:t>从反应器下部安装，采用卡套密封；测温管长度300mm。</w:t>
      </w:r>
    </w:p>
    <w:p>
      <w:pPr>
        <w:spacing w:line="360" w:lineRule="auto"/>
        <w:ind w:firstLine="420" w:firstLineChars="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4. 测温热电偶为Φ1×400，K型，铠装热电偶，长度</w:t>
      </w:r>
    </w:p>
    <w:p>
      <w:pPr>
        <w:spacing w:line="360" w:lineRule="auto"/>
        <w:ind w:firstLine="420" w:firstLineChars="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 反应器顶部有压力表以及远传压力传感器测量反应压力，压力表量程0-10MPa。反应器采用</w:t>
      </w:r>
      <w:r>
        <w:rPr>
          <w:rFonts w:hint="default" w:ascii="Times New Roman" w:hAnsi="Times New Roman" w:eastAsia="宋体" w:cs="Times New Roman"/>
          <w:sz w:val="24"/>
          <w:highlight w:val="none"/>
          <w:lang w:val="en-US" w:eastAsia="zh-CN"/>
        </w:rPr>
        <w:t>卡套密封</w:t>
      </w:r>
      <w:r>
        <w:rPr>
          <w:rFonts w:hint="default" w:ascii="Times New Roman" w:hAnsi="Times New Roman" w:eastAsia="宋体" w:cs="Times New Roman"/>
          <w:sz w:val="24"/>
          <w:lang w:val="en-US" w:eastAsia="zh-CN"/>
        </w:rPr>
        <w:t>。</w:t>
      </w:r>
    </w:p>
    <w:p>
      <w:pPr>
        <w:spacing w:line="360" w:lineRule="auto"/>
        <w:rPr>
          <w:rFonts w:hint="default" w:ascii="Times New Roman" w:hAnsi="Times New Roman" w:eastAsia="宋体" w:cs="Times New Roman"/>
          <w:b/>
          <w:sz w:val="24"/>
          <w:lang w:val="en-US" w:eastAsia="zh-CN"/>
        </w:rPr>
      </w:pPr>
      <w:r>
        <w:rPr>
          <w:rFonts w:hint="default" w:ascii="Times New Roman" w:hAnsi="Times New Roman" w:eastAsia="宋体" w:cs="Times New Roman"/>
          <w:b/>
          <w:sz w:val="24"/>
          <w:lang w:val="en-US" w:eastAsia="zh-CN"/>
        </w:rPr>
        <w:t>二</w:t>
      </w:r>
      <w:r>
        <w:rPr>
          <w:rFonts w:hint="default" w:ascii="Times New Roman" w:hAnsi="Times New Roman" w:eastAsia="宋体" w:cs="Times New Roman"/>
          <w:b/>
          <w:sz w:val="24"/>
        </w:rPr>
        <w:t>、</w:t>
      </w:r>
      <w:r>
        <w:rPr>
          <w:rFonts w:hint="default" w:ascii="Times New Roman" w:hAnsi="Times New Roman" w:eastAsia="宋体" w:cs="Times New Roman"/>
          <w:b/>
          <w:sz w:val="24"/>
          <w:lang w:val="en-US" w:eastAsia="zh-CN"/>
        </w:rPr>
        <w:t>气体进料系统</w:t>
      </w:r>
    </w:p>
    <w:p>
      <w:pPr>
        <w:pStyle w:val="7"/>
        <w:adjustRightInd w:val="0"/>
        <w:snapToGrid w:val="0"/>
        <w:spacing w:line="360" w:lineRule="auto"/>
        <w:ind w:left="0" w:leftChars="0" w:firstLine="420" w:firstLineChars="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气体由钢瓶或其它供气源供气，经过截止阀和过滤器后进入减压阀稳定压力后由压力表测出其值，然后进入到气体质量流量控制器，设定和显示流量。置配有两条气路，采用热式质量流量控制器进行计量</w:t>
      </w:r>
      <w:r>
        <w:rPr>
          <w:rFonts w:hint="eastAsia" w:ascii="Times New Roman" w:hAnsi="Times New Roman" w:eastAsia="宋体" w:cs="Times New Roman"/>
          <w:kern w:val="2"/>
          <w:sz w:val="24"/>
          <w:szCs w:val="24"/>
          <w:lang w:val="en-US" w:eastAsia="zh-CN" w:bidi="ar-SA"/>
        </w:rPr>
        <w:t>，参数不低于上述表格配置。</w:t>
      </w:r>
    </w:p>
    <w:p>
      <w:pPr>
        <w:spacing w:line="360" w:lineRule="auto"/>
        <w:rPr>
          <w:rFonts w:hint="default" w:ascii="Times New Roman" w:hAnsi="Times New Roman" w:eastAsia="宋体" w:cs="Times New Roman"/>
          <w:b/>
          <w:sz w:val="24"/>
          <w:lang w:val="en-US" w:eastAsia="zh-CN"/>
        </w:rPr>
      </w:pPr>
      <w:r>
        <w:rPr>
          <w:rFonts w:hint="default" w:ascii="Times New Roman" w:hAnsi="Times New Roman" w:eastAsia="宋体" w:cs="Times New Roman"/>
          <w:b/>
          <w:sz w:val="24"/>
          <w:lang w:val="en-US" w:eastAsia="zh-CN"/>
        </w:rPr>
        <w:t>三、产品收集和采样系统</w:t>
      </w:r>
    </w:p>
    <w:p>
      <w:pPr>
        <w:pStyle w:val="7"/>
        <w:adjustRightInd w:val="0"/>
        <w:snapToGrid w:val="0"/>
        <w:spacing w:line="360" w:lineRule="auto"/>
        <w:ind w:left="0" w:leftChars="0" w:firstLine="420" w:firstLineChars="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 产品收集系统：物料由反应器下端放出，出料端配置进口高温型VICI气动阀门，通过PLC控制系统，实现智能化的取样分析与回流收集，气相出口两路分别命名收集管路和采样管路，收集管路打开采样管路关闭，设定时间切换，也就是打开收集管路的时候采样管路是关闭的，打开采样管路，收集管路是关闭的，时间间隔用户可调节；</w:t>
      </w:r>
    </w:p>
    <w:p>
      <w:pPr>
        <w:pStyle w:val="7"/>
        <w:adjustRightInd w:val="0"/>
        <w:snapToGrid w:val="0"/>
        <w:spacing w:line="360" w:lineRule="auto"/>
        <w:ind w:left="0" w:leftChars="0" w:firstLine="420" w:firstLineChars="0"/>
        <w:jc w:val="left"/>
        <w:rPr>
          <w:rFonts w:hint="default" w:ascii="Times New Roman" w:hAnsi="Times New Roman" w:eastAsia="宋体" w:cs="Times New Roman"/>
          <w:b/>
          <w:bCs w:val="0"/>
          <w:kern w:val="2"/>
          <w:sz w:val="24"/>
          <w:szCs w:val="24"/>
          <w:lang w:val="en-US" w:eastAsia="zh-CN" w:bidi="ar-SA"/>
        </w:rPr>
      </w:pPr>
      <w:r>
        <w:rPr>
          <w:rFonts w:hint="default" w:ascii="Times New Roman" w:hAnsi="Times New Roman" w:eastAsia="宋体" w:cs="Times New Roman"/>
          <w:b/>
          <w:bCs w:val="0"/>
          <w:sz w:val="24"/>
        </w:rPr>
        <w:t>★</w:t>
      </w:r>
      <w:r>
        <w:rPr>
          <w:rFonts w:hint="default" w:ascii="Times New Roman" w:hAnsi="Times New Roman" w:eastAsia="宋体" w:cs="Times New Roman"/>
          <w:b/>
          <w:bCs w:val="0"/>
          <w:kern w:val="2"/>
          <w:sz w:val="24"/>
          <w:szCs w:val="24"/>
          <w:lang w:val="en-US" w:eastAsia="zh-CN" w:bidi="ar-SA"/>
        </w:rPr>
        <w:t>2. 在线采用检测系统：需结合购方需求，协助购方将实验室已有的色谱（岛津GC2014）与该装置结合，改造为在线检测系统。</w:t>
      </w:r>
    </w:p>
    <w:p>
      <w:pPr>
        <w:pStyle w:val="7"/>
        <w:adjustRightInd w:val="0"/>
        <w:snapToGrid w:val="0"/>
        <w:spacing w:line="360" w:lineRule="auto"/>
        <w:ind w:left="0" w:leftChars="0" w:firstLine="420" w:firstLineChars="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 采样系统：在检测气阀打开一定时间时打开驱动气阀门，同时给气相色谱一个信号，气相色谱开始工作采样分析，同时载气气路设计电动阀，控制载气通断。业主可以根据不同的物系设定自动采样的收集和采集的时间，同时采样的过程中全程通过PLC集成控制。</w:t>
      </w:r>
    </w:p>
    <w:p>
      <w:pPr>
        <w:spacing w:line="360" w:lineRule="auto"/>
        <w:rPr>
          <w:rFonts w:hint="default" w:ascii="Times New Roman" w:hAnsi="Times New Roman" w:eastAsia="宋体" w:cs="Times New Roman"/>
          <w:b/>
          <w:sz w:val="24"/>
          <w:lang w:val="en-US" w:eastAsia="zh-CN"/>
        </w:rPr>
      </w:pPr>
      <w:r>
        <w:rPr>
          <w:rFonts w:hint="default" w:ascii="Times New Roman" w:hAnsi="Times New Roman" w:eastAsia="宋体" w:cs="Times New Roman"/>
          <w:b/>
          <w:sz w:val="24"/>
          <w:lang w:val="en-US" w:eastAsia="zh-CN"/>
        </w:rPr>
        <w:t>四</w:t>
      </w:r>
      <w:r>
        <w:rPr>
          <w:rFonts w:hint="default" w:ascii="Times New Roman" w:hAnsi="Times New Roman" w:eastAsia="宋体" w:cs="Times New Roman"/>
          <w:b/>
          <w:sz w:val="24"/>
        </w:rPr>
        <w:t>、</w:t>
      </w:r>
      <w:r>
        <w:rPr>
          <w:rFonts w:hint="default" w:ascii="Times New Roman" w:hAnsi="Times New Roman" w:eastAsia="宋体" w:cs="Times New Roman"/>
          <w:b/>
          <w:sz w:val="24"/>
          <w:lang w:val="en-US" w:eastAsia="zh-CN"/>
        </w:rPr>
        <w:t>框架结构</w: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装置采用撬装结构，试验所需的设备均安装在共同撬体上，公用工程、水、电、气均配置标准接口。装置外观美观大方，同时便于操作、维修和维护。</w:t>
      </w:r>
    </w:p>
    <w:p>
      <w:pPr>
        <w:spacing w:line="360" w:lineRule="auto"/>
        <w:rPr>
          <w:rFonts w:hint="default" w:ascii="Times New Roman" w:hAnsi="Times New Roman" w:eastAsia="宋体" w:cs="Times New Roman"/>
          <w:sz w:val="22"/>
        </w:rPr>
      </w:pPr>
      <w:r>
        <w:rPr>
          <w:rFonts w:hint="default" w:ascii="Times New Roman" w:hAnsi="Times New Roman" w:eastAsia="宋体" w:cs="Times New Roman"/>
          <w:b/>
          <w:sz w:val="24"/>
          <w:lang w:val="en-US" w:eastAsia="zh-CN"/>
        </w:rPr>
        <w:t>五</w:t>
      </w:r>
      <w:r>
        <w:rPr>
          <w:rFonts w:hint="default" w:ascii="Times New Roman" w:hAnsi="Times New Roman" w:eastAsia="宋体" w:cs="Times New Roman"/>
          <w:b/>
          <w:sz w:val="24"/>
        </w:rPr>
        <w:t>、其他</w:t>
      </w:r>
    </w:p>
    <w:p>
      <w:pPr>
        <w:pStyle w:val="6"/>
        <w:spacing w:line="360" w:lineRule="auto"/>
        <w:ind w:firstLine="482" w:firstLineChars="200"/>
        <w:contextualSpacing/>
        <w:rPr>
          <w:rFonts w:hint="default" w:ascii="Times New Roman" w:hAnsi="Times New Roman" w:eastAsia="宋体" w:cs="Times New Roman"/>
          <w:b/>
          <w:bCs w:val="0"/>
          <w:kern w:val="2"/>
          <w:sz w:val="24"/>
          <w:szCs w:val="24"/>
          <w:lang w:val="en-US" w:eastAsia="zh-CN" w:bidi="ar-SA"/>
        </w:rPr>
      </w:pPr>
      <w:r>
        <w:rPr>
          <w:rFonts w:hint="default" w:ascii="Times New Roman" w:hAnsi="Times New Roman" w:eastAsia="宋体" w:cs="Times New Roman"/>
          <w:b/>
          <w:bCs w:val="0"/>
          <w:sz w:val="24"/>
        </w:rPr>
        <w:t>★</w:t>
      </w:r>
      <w:r>
        <w:rPr>
          <w:rFonts w:hint="default" w:ascii="Times New Roman" w:hAnsi="Times New Roman" w:eastAsia="宋体" w:cs="Times New Roman"/>
          <w:b/>
          <w:bCs w:val="0"/>
          <w:kern w:val="2"/>
          <w:sz w:val="24"/>
          <w:szCs w:val="24"/>
          <w:lang w:val="en-US" w:eastAsia="zh-CN" w:bidi="ar-SA"/>
        </w:rPr>
        <w:t>产品设计制作之前均进行</w:t>
      </w:r>
      <w:r>
        <w:rPr>
          <w:rFonts w:hint="eastAsia" w:ascii="Times New Roman" w:hAnsi="Times New Roman" w:eastAsia="宋体" w:cs="Times New Roman"/>
          <w:b/>
          <w:bCs w:val="0"/>
          <w:kern w:val="2"/>
          <w:sz w:val="24"/>
          <w:szCs w:val="24"/>
          <w:lang w:val="en-US" w:eastAsia="zh-CN" w:bidi="ar-SA"/>
        </w:rPr>
        <w:t>PID设计以及</w:t>
      </w:r>
      <w:r>
        <w:rPr>
          <w:rFonts w:hint="default" w:ascii="Times New Roman" w:hAnsi="Times New Roman" w:eastAsia="宋体" w:cs="Times New Roman"/>
          <w:b/>
          <w:bCs w:val="0"/>
          <w:kern w:val="2"/>
          <w:sz w:val="24"/>
          <w:szCs w:val="24"/>
          <w:lang w:val="en-US" w:eastAsia="zh-CN" w:bidi="ar-SA"/>
        </w:rPr>
        <w:t>Solidworks 3D设计，并移交设计图纸。</w:t>
      </w:r>
    </w:p>
    <w:p>
      <w:pPr>
        <w:pStyle w:val="11"/>
        <w:spacing w:after="0" w:line="360" w:lineRule="auto"/>
        <w:ind w:firstLine="241"/>
        <w:rPr>
          <w:rFonts w:hint="default" w:ascii="Times New Roman" w:hAnsi="Times New Roman" w:eastAsia="宋体" w:cs="Times New Roman"/>
          <w:b/>
          <w:bCs/>
          <w:kern w:val="2"/>
          <w:sz w:val="24"/>
          <w:szCs w:val="24"/>
          <w:lang w:val="en-US" w:eastAsia="zh-CN" w:bidi="ar-SA"/>
        </w:rPr>
      </w:pPr>
      <w:r>
        <w:rPr>
          <w:rFonts w:hint="default" w:ascii="Times New Roman" w:hAnsi="Times New Roman" w:eastAsia="宋体" w:cs="Times New Roman"/>
          <w:b/>
          <w:bCs/>
          <w:kern w:val="2"/>
          <w:sz w:val="24"/>
          <w:szCs w:val="24"/>
          <w:lang w:val="en-US" w:eastAsia="zh-CN" w:bidi="ar-SA"/>
        </w:rPr>
        <w:t>装置可以达到以下主要目标：</w:t>
      </w:r>
    </w:p>
    <w:p>
      <w:pPr>
        <w:pStyle w:val="7"/>
        <w:numPr>
          <w:ilvl w:val="0"/>
          <w:numId w:val="8"/>
        </w:numPr>
        <w:spacing w:line="360" w:lineRule="auto"/>
        <w:ind w:leftChars="0" w:firstLineChars="0"/>
        <w:rPr>
          <w:rFonts w:hint="default" w:ascii="Times New Roman" w:hAnsi="Times New Roman" w:eastAsia="宋体" w:cs="Times New Roman"/>
          <w:sz w:val="22"/>
        </w:rPr>
      </w:pPr>
      <w:r>
        <w:rPr>
          <w:rFonts w:hint="default" w:ascii="Times New Roman" w:hAnsi="Times New Roman" w:eastAsia="宋体" w:cs="Times New Roman"/>
          <w:sz w:val="22"/>
          <w:lang w:val="en-US" w:eastAsia="zh-CN"/>
        </w:rPr>
        <w:t>固定催化剂评价</w:t>
      </w:r>
      <w:r>
        <w:rPr>
          <w:rFonts w:hint="default" w:ascii="Times New Roman" w:hAnsi="Times New Roman" w:eastAsia="宋体" w:cs="Times New Roman"/>
          <w:sz w:val="22"/>
        </w:rPr>
        <w:t>试验；</w:t>
      </w:r>
    </w:p>
    <w:p>
      <w:pPr>
        <w:pStyle w:val="7"/>
        <w:numPr>
          <w:ilvl w:val="0"/>
          <w:numId w:val="8"/>
        </w:numPr>
        <w:spacing w:line="360" w:lineRule="auto"/>
        <w:ind w:leftChars="0" w:firstLineChars="0"/>
        <w:rPr>
          <w:rFonts w:hint="default" w:ascii="Times New Roman" w:hAnsi="Times New Roman" w:eastAsia="宋体" w:cs="Times New Roman"/>
          <w:sz w:val="22"/>
        </w:rPr>
      </w:pPr>
      <w:r>
        <w:rPr>
          <w:rFonts w:hint="default" w:ascii="Times New Roman" w:hAnsi="Times New Roman" w:eastAsia="宋体" w:cs="Times New Roman"/>
          <w:sz w:val="22"/>
        </w:rPr>
        <w:t>能够够实现</w:t>
      </w:r>
      <w:r>
        <w:rPr>
          <w:rFonts w:hint="default" w:ascii="Times New Roman" w:hAnsi="Times New Roman" w:eastAsia="宋体" w:cs="Times New Roman"/>
          <w:sz w:val="22"/>
          <w:lang w:val="en-US" w:eastAsia="zh-CN"/>
        </w:rPr>
        <w:t>预热</w:t>
      </w:r>
      <w:r>
        <w:rPr>
          <w:rFonts w:hint="default" w:ascii="Times New Roman" w:hAnsi="Times New Roman" w:eastAsia="宋体" w:cs="Times New Roman"/>
          <w:sz w:val="22"/>
        </w:rPr>
        <w:t>炉温度独立PID控制；</w:t>
      </w:r>
    </w:p>
    <w:p>
      <w:pPr>
        <w:pStyle w:val="7"/>
        <w:numPr>
          <w:ilvl w:val="0"/>
          <w:numId w:val="8"/>
        </w:numPr>
        <w:spacing w:line="360" w:lineRule="auto"/>
        <w:ind w:leftChars="0" w:firstLineChars="0"/>
        <w:rPr>
          <w:rFonts w:hint="default" w:ascii="Times New Roman" w:hAnsi="Times New Roman" w:eastAsia="宋体" w:cs="Times New Roman"/>
          <w:sz w:val="22"/>
        </w:rPr>
      </w:pPr>
      <w:r>
        <w:rPr>
          <w:rFonts w:hint="default" w:ascii="Times New Roman" w:hAnsi="Times New Roman" w:eastAsia="宋体" w:cs="Times New Roman"/>
          <w:sz w:val="22"/>
        </w:rPr>
        <w:t>够实现气体流量PID控制；</w:t>
      </w:r>
    </w:p>
    <w:p>
      <w:pPr>
        <w:pStyle w:val="7"/>
        <w:numPr>
          <w:ilvl w:val="0"/>
          <w:numId w:val="8"/>
        </w:numPr>
        <w:spacing w:line="360" w:lineRule="auto"/>
        <w:ind w:leftChars="0" w:firstLineChars="0"/>
        <w:rPr>
          <w:rFonts w:hint="default" w:ascii="Times New Roman" w:hAnsi="Times New Roman" w:eastAsia="宋体" w:cs="Times New Roman"/>
          <w:sz w:val="22"/>
        </w:rPr>
      </w:pPr>
      <w:r>
        <w:rPr>
          <w:rFonts w:hint="default" w:ascii="Times New Roman" w:hAnsi="Times New Roman" w:eastAsia="宋体" w:cs="Times New Roman"/>
          <w:sz w:val="22"/>
        </w:rPr>
        <w:t>够实现压力PID显示；</w:t>
      </w:r>
    </w:p>
    <w:p>
      <w:pPr>
        <w:pStyle w:val="7"/>
        <w:numPr>
          <w:ilvl w:val="0"/>
          <w:numId w:val="8"/>
        </w:numPr>
        <w:spacing w:line="360" w:lineRule="auto"/>
        <w:ind w:leftChars="0" w:firstLineChars="0"/>
        <w:rPr>
          <w:rFonts w:hint="default" w:ascii="Times New Roman" w:hAnsi="Times New Roman" w:eastAsia="宋体" w:cs="Times New Roman"/>
          <w:sz w:val="22"/>
        </w:rPr>
      </w:pPr>
      <w:r>
        <w:rPr>
          <w:rFonts w:hint="default" w:ascii="Times New Roman" w:hAnsi="Times New Roman" w:eastAsia="宋体" w:cs="Times New Roman"/>
          <w:sz w:val="22"/>
        </w:rPr>
        <w:t>够实现温度PID控制；</w:t>
      </w:r>
    </w:p>
    <w:p>
      <w:pPr>
        <w:pStyle w:val="5"/>
        <w:numPr>
          <w:ilvl w:val="0"/>
          <w:numId w:val="8"/>
        </w:numPr>
        <w:spacing w:line="360" w:lineRule="auto"/>
        <w:ind w:leftChars="0" w:firstLineChars="0"/>
        <w:rPr>
          <w:rFonts w:hint="default" w:ascii="Times New Roman" w:hAnsi="Times New Roman" w:eastAsia="宋体" w:cs="Times New Roman"/>
          <w:sz w:val="22"/>
        </w:rPr>
      </w:pPr>
      <w:r>
        <w:rPr>
          <w:rFonts w:hint="default" w:ascii="Times New Roman" w:hAnsi="Times New Roman" w:eastAsia="宋体" w:cs="Times New Roman"/>
          <w:sz w:val="22"/>
        </w:rPr>
        <w:t>反应温度能够实现程控升温，升温速率可调；</w:t>
      </w:r>
    </w:p>
    <w:p>
      <w:pPr>
        <w:pStyle w:val="5"/>
        <w:numPr>
          <w:ilvl w:val="0"/>
          <w:numId w:val="8"/>
        </w:numPr>
        <w:spacing w:line="360" w:lineRule="auto"/>
        <w:ind w:leftChars="0" w:firstLineChars="0"/>
        <w:rPr>
          <w:rFonts w:hint="default" w:ascii="Times New Roman" w:hAnsi="Times New Roman" w:eastAsia="宋体" w:cs="Times New Roman"/>
          <w:sz w:val="22"/>
        </w:rPr>
      </w:pPr>
      <w:r>
        <w:rPr>
          <w:rFonts w:hint="default" w:ascii="Times New Roman" w:hAnsi="Times New Roman" w:eastAsia="宋体" w:cs="Times New Roman"/>
          <w:sz w:val="22"/>
          <w:lang w:val="en-US" w:eastAsia="zh-CN"/>
        </w:rPr>
        <w:t>加热</w:t>
      </w:r>
      <w:r>
        <w:rPr>
          <w:rFonts w:hint="default" w:ascii="Times New Roman" w:hAnsi="Times New Roman" w:eastAsia="宋体" w:cs="Times New Roman"/>
          <w:sz w:val="22"/>
        </w:rPr>
        <w:t>温度控制点均配有超温报警，自动联锁断电保护；</w:t>
      </w:r>
    </w:p>
    <w:p>
      <w:pPr>
        <w:pStyle w:val="5"/>
        <w:numPr>
          <w:ilvl w:val="0"/>
          <w:numId w:val="8"/>
        </w:numPr>
        <w:spacing w:line="360" w:lineRule="auto"/>
        <w:ind w:leftChars="0" w:firstLineChars="0"/>
        <w:rPr>
          <w:rFonts w:hint="default" w:ascii="Times New Roman" w:hAnsi="Times New Roman" w:eastAsia="宋体" w:cs="Times New Roman"/>
          <w:b/>
          <w:sz w:val="24"/>
        </w:rPr>
      </w:pPr>
      <w:r>
        <w:rPr>
          <w:rFonts w:hint="default" w:ascii="Times New Roman" w:hAnsi="Times New Roman" w:eastAsia="宋体" w:cs="Times New Roman"/>
          <w:sz w:val="22"/>
        </w:rPr>
        <w:t xml:space="preserve"> 能够实现数据处理自动化，自动化生成报表。</w:t>
      </w:r>
    </w:p>
    <w:p>
      <w:pPr>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lang w:val="en-US" w:eastAsia="zh-CN"/>
        </w:rPr>
        <w:t>六</w:t>
      </w:r>
      <w:r>
        <w:rPr>
          <w:rFonts w:hint="default" w:ascii="Times New Roman" w:hAnsi="Times New Roman" w:eastAsia="宋体" w:cs="Times New Roman"/>
          <w:b/>
          <w:sz w:val="24"/>
        </w:rPr>
        <w:t>、控制系统</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装置整体采用</w:t>
      </w:r>
      <w:r>
        <w:rPr>
          <w:rFonts w:hint="eastAsia" w:ascii="Times New Roman" w:hAnsi="Times New Roman" w:eastAsia="宋体" w:cs="Times New Roman"/>
          <w:sz w:val="24"/>
          <w:lang w:val="en-US" w:eastAsia="zh-CN"/>
        </w:rPr>
        <w:t>PLC</w:t>
      </w:r>
      <w:r>
        <w:rPr>
          <w:rFonts w:hint="default" w:ascii="Times New Roman" w:hAnsi="Times New Roman" w:eastAsia="宋体" w:cs="Times New Roman"/>
          <w:sz w:val="24"/>
        </w:rPr>
        <w:t>控制系统，采用先进的算法及积分控制，可以实现以下功能：</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过程监视控制</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实现对预热器加热炉的温度、反应器加热炉的温度、气体流量的控制和显示。实现对反应过程中压力和反应器床层温度的监视。</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现场显示</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反应器压力、气体流量、反应温度等。</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rPr>
        <w:t>温度以及压力报警连锁</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所有的加热温度都有报警断电功能，压力也设置断电功能，具体参数为下列</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3.1，炉子控温热偶与炉子加热电源做连锁，超过H声光报警，超过HH切断炉子加热电源，并且切断进料泵供电电源。</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3.2，预热器控温热偶与炉子加热电源做连锁，超过H声光报警，超过HH切断炉子加热电源，并且切断进料泵供电电源。</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3.3，高温阀箱，控温热偶与炉子加热电源做连锁，超过H声光报警，超过HH切断炉子加热电源，并且切断进料泵供电电源。</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3.4，伴热带控温热偶与炉子加热电源做连锁，超过H声光报警，超过HH切断炉子加热电源，并且切断进料泵供电电源。</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3.5, 反应器压力超H压力声光报警，超过HH切断进料泵电源，与质量流量计电源。</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3.6测温点同样设置温度报警点。</w:t>
      </w:r>
    </w:p>
    <w:p>
      <w:pPr>
        <w:pStyle w:val="10"/>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10"/>
        <w:widowControl/>
        <w:spacing w:beforeAutospacing="0" w:afterAutospacing="0" w:line="400" w:lineRule="exact"/>
        <w:rPr>
          <w:rFonts w:hint="eastAsia" w:ascii="黑体" w:hAnsi="黑体" w:eastAsia="黑体" w:cs="黑体"/>
          <w:b/>
          <w:bCs/>
          <w:kern w:val="2"/>
          <w:sz w:val="24"/>
          <w:szCs w:val="24"/>
          <w:lang w:val="en-US" w:eastAsia="zh-CN" w:bidi="ar-SA"/>
        </w:rPr>
      </w:pPr>
      <w:r>
        <w:rPr>
          <w:rFonts w:hint="eastAsia" w:ascii="黑体" w:hAnsi="黑体" w:eastAsia="黑体" w:cs="黑体"/>
          <w:b/>
          <w:bCs/>
          <w:kern w:val="2"/>
          <w:sz w:val="24"/>
          <w:szCs w:val="24"/>
          <w:lang w:val="en-US" w:eastAsia="zh-CN" w:bidi="ar-SA"/>
        </w:rPr>
        <w:t>（二）验收要求</w:t>
      </w:r>
    </w:p>
    <w:p>
      <w:pPr>
        <w:pStyle w:val="10"/>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1)验收标准：根据本招标文件、中标供应商的报价文件、承诺及有关国家、行业规定进行验收。</w:t>
      </w:r>
    </w:p>
    <w:p>
      <w:pPr>
        <w:pStyle w:val="10"/>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2)货物到货验收时中标供应商代表必须在场，并提供产品合格证、检定/校准证书、标书要求第三方出具的检测报告复印件等相关证明材料。</w:t>
      </w:r>
    </w:p>
    <w:p>
      <w:pPr>
        <w:pStyle w:val="10"/>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3)在验收时，采购人可以要求相关生产厂家代表到场协助验收。</w:t>
      </w:r>
    </w:p>
    <w:p>
      <w:pPr>
        <w:pStyle w:val="10"/>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在交货前，卖方应对货物质量、规格、性能数量等进行详细全面的检验，并出具一份证明货物符合合同规定要求的检验证书，检验证书是付款时必要的文件组成部分，但不作为有关质量、规格、数量的最终检验。</w:t>
      </w:r>
    </w:p>
    <w:p>
      <w:pPr>
        <w:pStyle w:val="10"/>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5)在交货前，中标供应商必须提前与采购单位有关人员协商有关中标货物进场、安装、调试、操作等必需的环境条件及其他配套条件和要求。</w:t>
      </w:r>
    </w:p>
    <w:p>
      <w:pPr>
        <w:pStyle w:val="10"/>
        <w:widowControl/>
        <w:spacing w:beforeAutospacing="0" w:afterAutospacing="0" w:line="400" w:lineRule="exact"/>
        <w:rPr>
          <w:rFonts w:hint="eastAsia" w:ascii="黑体" w:hAnsi="黑体" w:eastAsia="黑体" w:cs="黑体"/>
          <w:b/>
          <w:bCs/>
          <w:kern w:val="2"/>
          <w:sz w:val="24"/>
          <w:szCs w:val="24"/>
          <w:lang w:val="en-US" w:eastAsia="zh-CN" w:bidi="ar-SA"/>
        </w:rPr>
      </w:pPr>
      <w:r>
        <w:rPr>
          <w:rFonts w:hint="eastAsia" w:ascii="黑体" w:hAnsi="黑体" w:eastAsia="黑体" w:cs="黑体"/>
          <w:b/>
          <w:bCs/>
          <w:kern w:val="2"/>
          <w:sz w:val="24"/>
          <w:szCs w:val="24"/>
          <w:lang w:val="en-US" w:eastAsia="zh-CN" w:bidi="ar-SA"/>
        </w:rPr>
        <w:t>（三）售后服务要求</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1．技术服务保障：</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现场免费安装、调试并提供所有有关技术资料。免费对用户相关人员提供现场技术培训。</w:t>
      </w:r>
      <w:r>
        <w:rPr>
          <w:rFonts w:hint="default" w:ascii="Times New Roman" w:hAnsi="Times New Roman" w:eastAsia="宋体" w:cs="Times New Roman"/>
          <w:sz w:val="24"/>
        </w:rPr>
        <w:tab/>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2．质量服务保障：</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保修期从系统安装调试最终验收合格之日算起一年内，保修期内系统免费维修，由此产生的所有费用由供方承担。保修期满后，设备终身有偿维修，公司提供及时、优质、价格优惠的技术服务和备品备件供应。</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设备保修期过后，如用户有维修需要，需支付设备的配件成本费用和适当的人工费用。</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3.响应时间：</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保修期内，对用户的售后服务要求，2小时内响应，由路途原因，两个工作日内赶到现场。</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4. 设备生产过程</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对每个项目有严格的图纸评审程序；原材料的采购有严格的管理制度，保证材料和配套部件的质量和可靠性；编制加工工艺，每道工序有专职的检验员进行检测，决不允许不合格工序和不合格最终零部件在此使用；严格按照设备安装调试程序进行清洗、检漏装配以及调试；由专职质量管理者代表对设备进行最终验收；不合格产品绝不允许出厂。</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5．用户回访：</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一年两次以上的用户回访。</w:t>
      </w:r>
    </w:p>
    <w:p>
      <w:pPr>
        <w:pStyle w:val="10"/>
        <w:widowControl/>
        <w:rPr>
          <w:rFonts w:ascii="宋体" w:hAnsi="宋体" w:eastAsia="宋体" w:cs="宋体"/>
          <w:b/>
          <w:bCs/>
        </w:rPr>
      </w:pPr>
      <w:r>
        <w:rPr>
          <w:rFonts w:hint="eastAsia" w:ascii="宋体" w:hAnsi="宋体" w:eastAsia="宋体" w:cs="宋体"/>
          <w:b/>
          <w:bCs/>
        </w:rPr>
        <w:t>三、商务条件</w:t>
      </w:r>
      <w:r>
        <w:rPr>
          <w:rStyle w:val="15"/>
          <w:rFonts w:hint="eastAsia" w:ascii="宋体" w:hAnsi="宋体" w:eastAsia="宋体" w:cs="宋体"/>
          <w:bCs/>
        </w:rPr>
        <w:t>（以下内容不允许负偏离）</w:t>
      </w:r>
    </w:p>
    <w:p>
      <w:pPr>
        <w:pStyle w:val="10"/>
        <w:widowControl/>
        <w:rPr>
          <w:rFonts w:ascii="宋体" w:hAnsi="宋体" w:eastAsia="宋体" w:cs="宋体"/>
          <w:bCs/>
        </w:rPr>
      </w:pPr>
      <w:r>
        <w:rPr>
          <w:rStyle w:val="15"/>
          <w:rFonts w:hint="eastAsia" w:ascii="宋体" w:hAnsi="宋体" w:eastAsia="宋体" w:cs="宋体"/>
        </w:rPr>
        <w:t>包：1</w:t>
      </w:r>
      <w:r>
        <w:rPr>
          <w:rStyle w:val="15"/>
          <w:rFonts w:hint="eastAsia" w:ascii="宋体" w:hAnsi="宋体" w:eastAsia="宋体" w:cs="宋体"/>
        </w:rPr>
        <w:br w:type="textWrapping"/>
      </w:r>
      <w:r>
        <w:rPr>
          <w:rStyle w:val="15"/>
          <w:rFonts w:hint="eastAsia" w:ascii="宋体" w:hAnsi="宋体" w:eastAsia="宋体" w:cs="宋体"/>
          <w:b w:val="0"/>
          <w:bCs/>
        </w:rPr>
        <w:t>1、交付地点：福建省泉州市泉港区前黄镇学院路1号清源创新实验室</w:t>
      </w:r>
      <w:r>
        <w:rPr>
          <w:rStyle w:val="15"/>
          <w:rFonts w:hint="eastAsia" w:ascii="宋体" w:hAnsi="宋体" w:eastAsia="宋体" w:cs="宋体"/>
          <w:b w:val="0"/>
          <w:bCs/>
        </w:rPr>
        <w:br w:type="textWrapping"/>
      </w:r>
      <w:r>
        <w:rPr>
          <w:rStyle w:val="15"/>
          <w:rFonts w:hint="eastAsia" w:ascii="宋体" w:hAnsi="宋体" w:eastAsia="宋体" w:cs="宋体"/>
          <w:b w:val="0"/>
          <w:bCs/>
        </w:rPr>
        <w:t>2、交付时间：</w:t>
      </w:r>
      <w:r>
        <w:rPr>
          <w:rStyle w:val="15"/>
          <w:rFonts w:hint="eastAsia" w:ascii="宋体" w:hAnsi="宋体" w:eastAsia="宋体" w:cs="宋体"/>
          <w:b w:val="0"/>
          <w:bCs/>
          <w:color w:val="FF0000"/>
          <w:highlight w:val="yellow"/>
        </w:rPr>
        <w:t>合同签订后(</w:t>
      </w:r>
      <w:r>
        <w:rPr>
          <w:rStyle w:val="15"/>
          <w:rFonts w:hint="eastAsia" w:ascii="宋体" w:hAnsi="宋体" w:eastAsia="宋体" w:cs="宋体"/>
          <w:b w:val="0"/>
          <w:bCs/>
          <w:color w:val="FF0000"/>
          <w:highlight w:val="yellow"/>
          <w:lang w:val="en-US" w:eastAsia="zh-CN"/>
        </w:rPr>
        <w:t>30</w:t>
      </w:r>
      <w:r>
        <w:rPr>
          <w:rStyle w:val="15"/>
          <w:rFonts w:hint="eastAsia" w:ascii="宋体" w:hAnsi="宋体" w:eastAsia="宋体" w:cs="宋体"/>
          <w:b w:val="0"/>
          <w:bCs/>
          <w:color w:val="FF0000"/>
          <w:highlight w:val="yellow"/>
        </w:rPr>
        <w:t>)天内交货</w:t>
      </w:r>
      <w:r>
        <w:rPr>
          <w:rStyle w:val="15"/>
          <w:rFonts w:hint="eastAsia" w:ascii="宋体" w:hAnsi="宋体" w:eastAsia="宋体" w:cs="宋体"/>
          <w:b w:val="0"/>
          <w:bCs/>
          <w:color w:val="FF0000"/>
          <w:highlight w:val="yellow"/>
        </w:rPr>
        <w:br w:type="textWrapping"/>
      </w:r>
      <w:r>
        <w:rPr>
          <w:rStyle w:val="15"/>
          <w:rFonts w:hint="eastAsia" w:ascii="宋体" w:hAnsi="宋体" w:eastAsia="宋体" w:cs="宋体"/>
          <w:b w:val="0"/>
          <w:bCs/>
        </w:rPr>
        <w:t>3、交付条件：验收合格</w:t>
      </w:r>
      <w:r>
        <w:rPr>
          <w:rStyle w:val="15"/>
          <w:rFonts w:hint="eastAsia" w:ascii="宋体" w:hAnsi="宋体" w:eastAsia="宋体" w:cs="宋体"/>
          <w:b w:val="0"/>
          <w:bCs/>
        </w:rPr>
        <w:br w:type="textWrapping"/>
      </w:r>
      <w:r>
        <w:rPr>
          <w:rStyle w:val="15"/>
          <w:rFonts w:hint="eastAsia" w:ascii="宋体" w:hAnsi="宋体" w:eastAsia="宋体" w:cs="宋体"/>
          <w:b w:val="0"/>
          <w:bCs/>
        </w:rPr>
        <w:t>4、是否收取履约保证金：否</w:t>
      </w:r>
      <w:r>
        <w:rPr>
          <w:rStyle w:val="15"/>
          <w:rFonts w:hint="eastAsia" w:ascii="宋体" w:hAnsi="宋体" w:eastAsia="宋体" w:cs="宋体"/>
          <w:b w:val="0"/>
          <w:bCs/>
        </w:rPr>
        <w:br w:type="textWrapping"/>
      </w:r>
      <w:r>
        <w:rPr>
          <w:rStyle w:val="15"/>
          <w:rFonts w:hint="eastAsia" w:ascii="宋体" w:hAnsi="宋体" w:eastAsia="宋体" w:cs="宋体"/>
          <w:b w:val="0"/>
          <w:bCs/>
        </w:rPr>
        <w:t>5、是否邀请投标人参与验收：否</w:t>
      </w:r>
      <w:r>
        <w:rPr>
          <w:rStyle w:val="15"/>
          <w:rFonts w:hint="eastAsia" w:ascii="宋体" w:hAnsi="宋体" w:eastAsia="宋体" w:cs="宋体"/>
          <w:b w:val="0"/>
          <w:bCs/>
        </w:rPr>
        <w:br w:type="textWrapping"/>
      </w:r>
      <w:r>
        <w:rPr>
          <w:rStyle w:val="15"/>
          <w:rFonts w:hint="eastAsia" w:ascii="宋体" w:hAnsi="宋体" w:eastAsia="宋体" w:cs="宋体"/>
          <w:b w:val="0"/>
          <w:bCs/>
          <w:color w:val="000000" w:themeColor="text1"/>
          <w14:textFill>
            <w14:solidFill>
              <w14:schemeClr w14:val="tx1"/>
            </w14:solidFill>
          </w14:textFill>
        </w:rPr>
        <w:t>6、验收方式数据表格</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要求1)验收标准：根据本招标文件、中标供应商的报价文件、承诺及有关国家、行业规定进行验收。2)货物到货验收时中标供应商代表必须在场，并提供产品合格证、检定/校准证书、标书要求第三方出具的检测报告复印件等相关证明材料。3)在验收时，采购人可以要求相关生产厂家代表到场协助验收。4)在交货前，卖方应对货物质量、规格、性能数量等进行详细全面的检验，并出具一份证明货物符合合同规定要求的检验证书，检验证书是付款时必要的文件组成部分，但不作为有关质量、规格、数量的最终检验。5)在交货前，中标供应商必须提前与采购单位有关人员协商有关中标货物进场、安装、调试、操作等必需的环境条件及其他配套条件和要求。</w:t>
            </w:r>
          </w:p>
        </w:tc>
      </w:tr>
    </w:tbl>
    <w:p>
      <w:pPr>
        <w:widowControl/>
        <w:jc w:val="left"/>
        <w:rPr>
          <w:rFonts w:ascii="宋体" w:hAnsi="宋体" w:eastAsia="宋体" w:cs="宋体"/>
          <w:color w:val="FF0000"/>
        </w:rPr>
      </w:pPr>
      <w:r>
        <w:rPr>
          <w:rStyle w:val="15"/>
          <w:rFonts w:hint="eastAsia" w:ascii="宋体" w:hAnsi="宋体" w:eastAsia="宋体" w:cs="宋体"/>
          <w:color w:val="FF0000"/>
          <w:kern w:val="0"/>
          <w:sz w:val="24"/>
          <w:lang w:bidi="ar"/>
        </w:rPr>
        <w:t>7、支付方式数据表格</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95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该批次的设备品类较多，需经使用</w:t>
            </w:r>
            <w:r>
              <w:rPr>
                <w:rFonts w:hint="eastAsia" w:ascii="宋体" w:hAnsi="宋体" w:eastAsia="宋体" w:cs="宋体"/>
                <w:kern w:val="0"/>
                <w:sz w:val="24"/>
                <w:highlight w:val="yellow"/>
                <w:lang w:val="en-US" w:eastAsia="zh-CN" w:bidi="ar"/>
              </w:rPr>
              <w:t>三个月</w:t>
            </w:r>
            <w:r>
              <w:rPr>
                <w:rFonts w:hint="eastAsia" w:ascii="宋体" w:hAnsi="宋体" w:eastAsia="宋体" w:cs="宋体"/>
                <w:kern w:val="0"/>
                <w:sz w:val="24"/>
                <w:lang w:bidi="ar"/>
              </w:rPr>
              <w:t>后才能最终确认其产品性能并采用分期付款的方式，即货到验收合格后支付95%合同款项，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设备运行</w:t>
            </w:r>
            <w:r>
              <w:rPr>
                <w:rFonts w:hint="eastAsia" w:ascii="宋体" w:hAnsi="宋体" w:eastAsia="宋体" w:cs="宋体"/>
                <w:kern w:val="0"/>
                <w:sz w:val="24"/>
                <w:lang w:val="en-US" w:eastAsia="zh-CN" w:bidi="ar"/>
              </w:rPr>
              <w:t>六</w:t>
            </w:r>
            <w:r>
              <w:rPr>
                <w:rFonts w:hint="eastAsia" w:ascii="宋体" w:hAnsi="宋体" w:eastAsia="宋体" w:cs="宋体"/>
                <w:kern w:val="0"/>
                <w:sz w:val="24"/>
                <w:highlight w:val="yellow"/>
                <w:lang w:val="en-US" w:eastAsia="zh-CN" w:bidi="ar"/>
              </w:rPr>
              <w:t>个月</w:t>
            </w:r>
            <w:r>
              <w:rPr>
                <w:rFonts w:hint="eastAsia" w:ascii="宋体" w:hAnsi="宋体" w:eastAsia="宋体" w:cs="宋体"/>
                <w:kern w:val="0"/>
                <w:sz w:val="24"/>
                <w:lang w:bidi="ar"/>
              </w:rPr>
              <w:t>后经最终验收合格后支付剩余款项。</w:t>
            </w:r>
          </w:p>
        </w:tc>
      </w:tr>
    </w:tbl>
    <w:p>
      <w:pPr>
        <w:pStyle w:val="10"/>
        <w:widowControl/>
        <w:rPr>
          <w:rFonts w:ascii="宋体" w:hAnsi="宋体" w:eastAsia="宋体" w:cs="宋体"/>
        </w:rPr>
      </w:pPr>
      <w:r>
        <w:rPr>
          <w:rFonts w:hint="eastAsia" w:ascii="宋体" w:hAnsi="宋体" w:eastAsia="宋体" w:cs="宋体"/>
        </w:rPr>
        <w:t> </w:t>
      </w:r>
    </w:p>
    <w:p>
      <w:pPr>
        <w:pStyle w:val="10"/>
        <w:widowControl/>
        <w:spacing w:beforeAutospacing="0" w:afterAutospacing="0" w:line="400" w:lineRule="exact"/>
        <w:jc w:val="center"/>
        <w:rPr>
          <w:rStyle w:val="15"/>
          <w:rFonts w:hint="eastAsia" w:ascii="宋体" w:hAnsi="宋体" w:eastAsia="宋体" w:cs="宋体"/>
          <w:sz w:val="36"/>
          <w:szCs w:val="36"/>
        </w:rPr>
      </w:pPr>
      <w:r>
        <w:rPr>
          <w:rStyle w:val="15"/>
          <w:rFonts w:hint="eastAsia" w:ascii="宋体" w:hAnsi="宋体" w:eastAsia="宋体" w:cs="宋体"/>
          <w:sz w:val="36"/>
          <w:szCs w:val="36"/>
        </w:rPr>
        <w:t>第五章政府采购合同</w:t>
      </w:r>
    </w:p>
    <w:p>
      <w:pPr>
        <w:pStyle w:val="10"/>
        <w:widowControl/>
        <w:jc w:val="center"/>
        <w:rPr>
          <w:rFonts w:ascii="宋体" w:hAnsi="宋体" w:eastAsia="宋体" w:cs="宋体"/>
        </w:rPr>
      </w:pPr>
      <w:r>
        <w:rPr>
          <w:rStyle w:val="15"/>
          <w:rFonts w:hint="eastAsia" w:ascii="宋体" w:hAnsi="宋体" w:eastAsia="宋体" w:cs="宋体"/>
        </w:rPr>
        <w:t>编制说明</w:t>
      </w:r>
    </w:p>
    <w:p>
      <w:pPr>
        <w:pStyle w:val="10"/>
        <w:widowControl/>
        <w:spacing w:beforeAutospacing="0" w:afterAutospacing="0" w:line="440" w:lineRule="atLeast"/>
        <w:rPr>
          <w:rFonts w:ascii="宋体" w:hAnsi="宋体" w:eastAsia="宋体" w:cs="宋体"/>
        </w:rPr>
      </w:pPr>
      <w:r>
        <w:rPr>
          <w:rStyle w:val="15"/>
          <w:rFonts w:hint="eastAsia" w:ascii="宋体" w:hAnsi="宋体" w:eastAsia="宋体" w:cs="宋体"/>
        </w:rPr>
        <w:t>1、签订合同应遵守《中华人民共和国政府采购法》、《中华人民共和国民法典》。</w:t>
      </w:r>
    </w:p>
    <w:p>
      <w:pPr>
        <w:pStyle w:val="10"/>
        <w:widowControl/>
        <w:spacing w:beforeAutospacing="0" w:afterAutospacing="0" w:line="440" w:lineRule="atLeast"/>
        <w:rPr>
          <w:rFonts w:ascii="宋体" w:hAnsi="宋体" w:eastAsia="宋体" w:cs="宋体"/>
        </w:rPr>
      </w:pPr>
      <w:r>
        <w:rPr>
          <w:rStyle w:val="15"/>
          <w:rFonts w:hint="eastAsia" w:ascii="宋体" w:hAnsi="宋体" w:eastAsia="宋体" w:cs="宋体"/>
        </w:rPr>
        <w:t>2、签订合同时，采购人与中标人应结合招标文件第五章规定填列相应内容。招标文件第五章已有规定的，双方均不得对规定进行变更或调整；招标文件第五章未作规定的，双方可通过友好协商进行约定。</w:t>
      </w:r>
    </w:p>
    <w:p>
      <w:pPr>
        <w:pStyle w:val="10"/>
        <w:widowControl/>
        <w:spacing w:beforeAutospacing="0" w:afterAutospacing="0" w:line="440" w:lineRule="atLeast"/>
        <w:rPr>
          <w:rFonts w:ascii="宋体" w:hAnsi="宋体" w:eastAsia="宋体" w:cs="宋体"/>
        </w:rPr>
      </w:pPr>
      <w:r>
        <w:rPr>
          <w:rFonts w:hint="eastAsia" w:ascii="宋体" w:hAnsi="宋体" w:eastAsia="宋体" w:cs="宋体"/>
        </w:rPr>
        <w:t>甲方：</w:t>
      </w:r>
      <w:r>
        <w:rPr>
          <w:rFonts w:hint="eastAsia" w:ascii="宋体" w:hAnsi="宋体" w:eastAsia="宋体" w:cs="宋体"/>
          <w:u w:val="single"/>
        </w:rPr>
        <w:t>（采购人全称）</w:t>
      </w:r>
    </w:p>
    <w:p>
      <w:pPr>
        <w:pStyle w:val="10"/>
        <w:widowControl/>
        <w:spacing w:beforeAutospacing="0" w:afterAutospacing="0" w:line="440" w:lineRule="atLeast"/>
        <w:rPr>
          <w:rFonts w:ascii="宋体" w:hAnsi="宋体" w:eastAsia="宋体" w:cs="宋体"/>
        </w:rPr>
      </w:pPr>
      <w:r>
        <w:rPr>
          <w:rFonts w:hint="eastAsia" w:ascii="宋体" w:hAnsi="宋体" w:eastAsia="宋体" w:cs="宋体"/>
        </w:rPr>
        <w:t>乙方：</w:t>
      </w:r>
      <w:r>
        <w:rPr>
          <w:rFonts w:hint="eastAsia" w:ascii="宋体" w:hAnsi="宋体" w:eastAsia="宋体" w:cs="宋体"/>
          <w:u w:val="single"/>
        </w:rPr>
        <w:t>（中标人全称）</w:t>
      </w:r>
    </w:p>
    <w:p>
      <w:pPr>
        <w:pStyle w:val="10"/>
        <w:widowControl/>
        <w:spacing w:beforeAutospacing="0" w:afterAutospacing="0" w:line="440" w:lineRule="atLeast"/>
        <w:rPr>
          <w:rFonts w:ascii="宋体" w:hAnsi="宋体" w:eastAsia="宋体" w:cs="宋体"/>
        </w:rPr>
      </w:pPr>
      <w:r>
        <w:rPr>
          <w:rFonts w:hint="eastAsia" w:ascii="宋体" w:hAnsi="宋体" w:eastAsia="宋体" w:cs="宋体"/>
        </w:rPr>
        <w:t> </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根据招标编号为</w:t>
      </w:r>
      <w:r>
        <w:rPr>
          <w:rFonts w:hint="eastAsia" w:ascii="宋体" w:hAnsi="宋体" w:eastAsia="宋体" w:cs="宋体"/>
          <w:u w:val="single"/>
        </w:rPr>
        <w:t>            </w:t>
      </w:r>
      <w:r>
        <w:rPr>
          <w:rFonts w:hint="eastAsia" w:ascii="宋体" w:hAnsi="宋体" w:eastAsia="宋体" w:cs="宋体"/>
        </w:rPr>
        <w:t>的</w:t>
      </w:r>
      <w:r>
        <w:rPr>
          <w:rFonts w:hint="eastAsia" w:ascii="宋体" w:hAnsi="宋体" w:eastAsia="宋体" w:cs="宋体"/>
          <w:u w:val="single"/>
        </w:rPr>
        <w:t>（填写“项目名称”）</w:t>
      </w:r>
      <w:r>
        <w:rPr>
          <w:rFonts w:hint="eastAsia" w:ascii="宋体" w:hAnsi="宋体" w:eastAsia="宋体" w:cs="宋体"/>
        </w:rPr>
        <w:t>项目（以下简称：“本项目”）的招标结果，乙方为中标人。现经甲乙双方友好协商，就以下事项达成一致并签订本合同：</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1、下列合同文件是构成本合同不可分割的部分：</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1.1合同条款；</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1.2招标文件、乙方的投标文件；</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1.3其他文件或材料：□无。□</w:t>
      </w:r>
      <w:r>
        <w:rPr>
          <w:rFonts w:hint="eastAsia" w:ascii="宋体" w:hAnsi="宋体" w:eastAsia="宋体" w:cs="宋体"/>
          <w:color w:val="393939"/>
        </w:rPr>
        <w:t>（若有联合协议或分包意向协议）</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2、合同标的</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3、合同总金额</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3.1合同总金额为人民币大写：</w:t>
      </w:r>
      <w:r>
        <w:rPr>
          <w:rFonts w:hint="eastAsia" w:ascii="宋体" w:hAnsi="宋体" w:eastAsia="宋体" w:cs="宋体"/>
          <w:u w:val="single"/>
        </w:rPr>
        <w:t>              </w:t>
      </w:r>
      <w:r>
        <w:rPr>
          <w:rFonts w:hint="eastAsia" w:ascii="宋体" w:hAnsi="宋体" w:eastAsia="宋体" w:cs="宋体"/>
        </w:rPr>
        <w:t>元（￥</w:t>
      </w:r>
      <w:r>
        <w:rPr>
          <w:rFonts w:hint="eastAsia" w:ascii="宋体" w:hAnsi="宋体" w:eastAsia="宋体" w:cs="宋体"/>
          <w:u w:val="single"/>
        </w:rPr>
        <w:t>              </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4、合同标的交付时间、地点和条件</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4.1交付时间：</w:t>
      </w:r>
      <w:r>
        <w:rPr>
          <w:rFonts w:hint="eastAsia" w:ascii="宋体" w:hAnsi="宋体" w:eastAsia="宋体" w:cs="宋体"/>
          <w:u w:val="single"/>
        </w:rPr>
        <w:t>                     </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4.2交付地点：</w:t>
      </w:r>
      <w:r>
        <w:rPr>
          <w:rFonts w:hint="eastAsia" w:ascii="宋体" w:hAnsi="宋体" w:eastAsia="宋体" w:cs="宋体"/>
          <w:u w:val="single"/>
        </w:rPr>
        <w:t>                     </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4.3交付条件：</w:t>
      </w:r>
      <w:r>
        <w:rPr>
          <w:rFonts w:hint="eastAsia" w:ascii="宋体" w:hAnsi="宋体" w:eastAsia="宋体" w:cs="宋体"/>
          <w:u w:val="single"/>
        </w:rPr>
        <w:t>                     </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5、合同标的应符合招标文件、乙方投标文件的规定或约定，具体如下：</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6、验收</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6.1验收应按照招标文件、乙方投标文件的规定或约定进行，具体如下：</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6.2本项目是否邀请其他投标人参与验收：</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□不邀请。□邀请，具体如下：</w:t>
      </w:r>
      <w:r>
        <w:rPr>
          <w:rFonts w:hint="eastAsia" w:ascii="宋体" w:hAnsi="宋体" w:eastAsia="宋体" w:cs="宋体"/>
          <w:u w:val="single"/>
        </w:rPr>
        <w:t>（按照招标文件规定填写）</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7、合同款项的支付应按照招标文件的规定进行，具体如下：</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（根据实际情况填写，可以是表格或文字描述，包括一次性支付或分期支付等）</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8、履约保证金</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□无。□有，具体如下：</w:t>
      </w:r>
      <w:r>
        <w:rPr>
          <w:rFonts w:hint="eastAsia" w:ascii="宋体" w:hAnsi="宋体" w:eastAsia="宋体" w:cs="宋体"/>
          <w:u w:val="single"/>
        </w:rPr>
        <w:t>（按照招标文件规定填写）</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9、合同有效期</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10、违约责任</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11、知识产权</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u w:val="single"/>
        </w:rPr>
        <w:t>（根据实际情况填写）</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12、解决争议的方法</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12.1甲、乙双方协商解决。</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12.2若协商解决不成，则通过下列途径之一解决：</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□提交仲裁委员会仲裁，具体如下：</w:t>
      </w:r>
      <w:r>
        <w:rPr>
          <w:rFonts w:hint="eastAsia" w:ascii="宋体" w:hAnsi="宋体" w:eastAsia="宋体" w:cs="宋体"/>
          <w:u w:val="single"/>
        </w:rPr>
        <w:t>（根据实际情况填写）</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□向人民法院提起诉讼，具体如下：</w:t>
      </w:r>
      <w:r>
        <w:rPr>
          <w:rFonts w:hint="eastAsia" w:ascii="宋体" w:hAnsi="宋体" w:eastAsia="宋体" w:cs="宋体"/>
          <w:u w:val="single"/>
        </w:rPr>
        <w:t>（根据实际情况填写）</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13、不可抗力</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14、合同条款</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（根据实际情况填写。招标文件第五章已有规定的，双方均不得对规定进行变更或调整；招标文件第五章未作规定的，双方可通过友好协商进行约定）</w:t>
      </w:r>
      <w:r>
        <w:rPr>
          <w:rFonts w:hint="eastAsia" w:ascii="宋体" w:hAnsi="宋体" w:eastAsia="宋体" w:cs="宋体"/>
        </w:rPr>
        <w:t>。</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15、其他约定</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15.1合同文件与本合同具有同等法律效力。</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15.2本合同未尽事宜，双方可另行补充。</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15.3本合同自签订之日起生效。</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15.4本合同一式</w:t>
      </w:r>
      <w:r>
        <w:rPr>
          <w:rFonts w:hint="eastAsia" w:ascii="宋体" w:hAnsi="宋体" w:eastAsia="宋体" w:cs="宋体"/>
          <w:u w:val="single"/>
        </w:rPr>
        <w:t>（填写具体份数）</w:t>
      </w:r>
      <w:r>
        <w:rPr>
          <w:rFonts w:hint="eastAsia" w:ascii="宋体" w:hAnsi="宋体" w:eastAsia="宋体" w:cs="宋体"/>
        </w:rPr>
        <w:t>份，经双方授权代表签字并盖章后生效。甲方、乙方各执</w:t>
      </w:r>
      <w:r>
        <w:rPr>
          <w:rFonts w:hint="eastAsia" w:ascii="宋体" w:hAnsi="宋体" w:eastAsia="宋体" w:cs="宋体"/>
          <w:u w:val="single"/>
        </w:rPr>
        <w:t>（填写具体份数）</w:t>
      </w:r>
      <w:r>
        <w:rPr>
          <w:rFonts w:hint="eastAsia" w:ascii="宋体" w:hAnsi="宋体" w:eastAsia="宋体" w:cs="宋体"/>
        </w:rPr>
        <w:t>份，送</w:t>
      </w:r>
      <w:r>
        <w:rPr>
          <w:rFonts w:hint="eastAsia" w:ascii="宋体" w:hAnsi="宋体" w:eastAsia="宋体" w:cs="宋体"/>
          <w:u w:val="single"/>
        </w:rPr>
        <w:t>（填写需要备案的监管部门的全称）</w:t>
      </w:r>
      <w:r>
        <w:rPr>
          <w:rFonts w:hint="eastAsia" w:ascii="宋体" w:hAnsi="宋体" w:eastAsia="宋体" w:cs="宋体"/>
        </w:rPr>
        <w:t>备案</w:t>
      </w:r>
      <w:r>
        <w:rPr>
          <w:rFonts w:hint="eastAsia" w:ascii="宋体" w:hAnsi="宋体" w:eastAsia="宋体" w:cs="宋体"/>
          <w:u w:val="single"/>
        </w:rPr>
        <w:t>（填写具体份数）</w:t>
      </w:r>
      <w:r>
        <w:rPr>
          <w:rFonts w:hint="eastAsia" w:ascii="宋体" w:hAnsi="宋体" w:eastAsia="宋体" w:cs="宋体"/>
        </w:rPr>
        <w:t>份，具有同等效力。</w:t>
      </w:r>
    </w:p>
    <w:p>
      <w:pPr>
        <w:pStyle w:val="10"/>
        <w:widowControl/>
        <w:spacing w:beforeAutospacing="0" w:afterAutospacing="0" w:line="440" w:lineRule="atLeast"/>
        <w:ind w:firstLine="480"/>
        <w:rPr>
          <w:rFonts w:ascii="宋体" w:hAnsi="宋体" w:eastAsia="宋体" w:cs="宋体"/>
        </w:rPr>
      </w:pPr>
      <w:r>
        <w:rPr>
          <w:rFonts w:hint="eastAsia" w:ascii="宋体" w:hAnsi="宋体" w:eastAsia="宋体" w:cs="宋体"/>
        </w:rPr>
        <w:t>15.5其他：□无。□（根据实际情况填写需要增加的内容）。</w:t>
      </w:r>
    </w:p>
    <w:p>
      <w:pPr>
        <w:pStyle w:val="10"/>
        <w:widowControl/>
        <w:spacing w:beforeAutospacing="0" w:afterAutospacing="0" w:line="440" w:lineRule="atLeast"/>
        <w:jc w:val="center"/>
        <w:rPr>
          <w:rFonts w:ascii="宋体" w:hAnsi="宋体" w:eastAsia="宋体" w:cs="宋体"/>
        </w:rPr>
      </w:pPr>
      <w:r>
        <w:rPr>
          <w:rFonts w:hint="eastAsia" w:ascii="宋体" w:hAnsi="宋体" w:eastAsia="宋体" w:cs="宋体"/>
        </w:rPr>
        <w:t>（以下无正文）</w:t>
      </w:r>
    </w:p>
    <w:p>
      <w:pPr>
        <w:pStyle w:val="10"/>
        <w:widowControl/>
        <w:spacing w:beforeAutospacing="0" w:afterAutospacing="0" w:line="440" w:lineRule="atLeast"/>
        <w:rPr>
          <w:rFonts w:ascii="宋体" w:hAnsi="宋体" w:eastAsia="宋体" w:cs="宋体"/>
        </w:rPr>
      </w:pPr>
      <w:r>
        <w:rPr>
          <w:rFonts w:hint="eastAsia" w:ascii="宋体" w:hAnsi="宋体" w:eastAsia="宋体" w:cs="宋体"/>
        </w:rPr>
        <w:t> </w:t>
      </w:r>
    </w:p>
    <w:p>
      <w:pPr>
        <w:pStyle w:val="10"/>
        <w:spacing w:line="400" w:lineRule="exact"/>
        <w:ind w:firstLine="480" w:firstLineChars="200"/>
        <w:rPr>
          <w:rFonts w:ascii="宋体" w:hAnsi="宋体" w:eastAsia="宋体" w:cs="宋体"/>
        </w:rPr>
      </w:pPr>
      <w:r>
        <w:rPr>
          <w:rFonts w:hint="eastAsia" w:ascii="宋体" w:hAnsi="宋体" w:eastAsia="宋体" w:cs="宋体"/>
        </w:rPr>
        <w:t>甲方：                               乙方：</w:t>
      </w:r>
    </w:p>
    <w:p>
      <w:pPr>
        <w:pStyle w:val="10"/>
        <w:spacing w:line="400" w:lineRule="exact"/>
        <w:ind w:firstLine="480" w:firstLineChars="200"/>
        <w:rPr>
          <w:rFonts w:ascii="宋体" w:hAnsi="宋体" w:eastAsia="宋体" w:cs="宋体"/>
        </w:rPr>
      </w:pPr>
      <w:r>
        <w:rPr>
          <w:rFonts w:hint="eastAsia" w:ascii="宋体" w:hAnsi="宋体" w:eastAsia="宋体" w:cs="宋体"/>
        </w:rPr>
        <w:t>住所：                               住所：</w:t>
      </w:r>
    </w:p>
    <w:p>
      <w:pPr>
        <w:pStyle w:val="10"/>
        <w:spacing w:line="400" w:lineRule="exact"/>
        <w:ind w:firstLine="480" w:firstLineChars="200"/>
        <w:rPr>
          <w:rFonts w:ascii="宋体" w:hAnsi="宋体" w:eastAsia="宋体" w:cs="宋体"/>
        </w:rPr>
      </w:pPr>
      <w:r>
        <w:rPr>
          <w:rFonts w:hint="eastAsia" w:ascii="宋体" w:hAnsi="宋体" w:eastAsia="宋体" w:cs="宋体"/>
        </w:rPr>
        <w:t>单位负责人：                         单位负责人：</w:t>
      </w:r>
    </w:p>
    <w:p>
      <w:pPr>
        <w:pStyle w:val="10"/>
        <w:spacing w:line="400" w:lineRule="exact"/>
        <w:ind w:firstLine="480" w:firstLineChars="200"/>
        <w:rPr>
          <w:rFonts w:ascii="宋体" w:hAnsi="宋体" w:eastAsia="宋体" w:cs="宋体"/>
        </w:rPr>
      </w:pPr>
      <w:r>
        <w:rPr>
          <w:rFonts w:hint="eastAsia" w:ascii="宋体" w:hAnsi="宋体" w:eastAsia="宋体" w:cs="宋体"/>
        </w:rPr>
        <w:t>委托代理人：                         委托代理人：</w:t>
      </w:r>
    </w:p>
    <w:p>
      <w:pPr>
        <w:pStyle w:val="10"/>
        <w:spacing w:line="400" w:lineRule="exact"/>
        <w:ind w:firstLine="480" w:firstLineChars="200"/>
        <w:rPr>
          <w:rFonts w:ascii="宋体" w:hAnsi="宋体" w:eastAsia="宋体" w:cs="宋体"/>
        </w:rPr>
      </w:pPr>
      <w:r>
        <w:rPr>
          <w:rFonts w:hint="eastAsia" w:ascii="宋体" w:hAnsi="宋体" w:eastAsia="宋体" w:cs="宋体"/>
        </w:rPr>
        <w:t>联系方法：                           联系方法：</w:t>
      </w:r>
    </w:p>
    <w:p>
      <w:pPr>
        <w:pStyle w:val="10"/>
        <w:spacing w:line="400" w:lineRule="exact"/>
        <w:ind w:firstLine="480" w:firstLineChars="200"/>
        <w:rPr>
          <w:rFonts w:ascii="宋体" w:hAnsi="宋体" w:eastAsia="宋体" w:cs="宋体"/>
        </w:rPr>
      </w:pPr>
      <w:r>
        <w:rPr>
          <w:rFonts w:hint="eastAsia" w:ascii="宋体" w:hAnsi="宋体" w:eastAsia="宋体" w:cs="宋体"/>
        </w:rPr>
        <w:t>开户银行：                           开户银行：</w:t>
      </w:r>
    </w:p>
    <w:p>
      <w:pPr>
        <w:pStyle w:val="10"/>
        <w:spacing w:line="400" w:lineRule="exact"/>
        <w:ind w:firstLine="480" w:firstLineChars="200"/>
        <w:rPr>
          <w:rFonts w:ascii="宋体" w:hAnsi="宋体" w:eastAsia="宋体" w:cs="宋体"/>
        </w:rPr>
      </w:pPr>
      <w:r>
        <w:rPr>
          <w:rFonts w:hint="eastAsia" w:ascii="宋体" w:hAnsi="宋体" w:eastAsia="宋体" w:cs="宋体"/>
        </w:rPr>
        <w:t>账 号：                              账 号：</w:t>
      </w:r>
    </w:p>
    <w:p>
      <w:pPr>
        <w:pStyle w:val="10"/>
        <w:spacing w:line="400" w:lineRule="exact"/>
        <w:ind w:firstLine="480" w:firstLineChars="200"/>
        <w:rPr>
          <w:rFonts w:ascii="宋体" w:hAnsi="宋体" w:eastAsia="宋体" w:cs="宋体"/>
        </w:rPr>
      </w:pPr>
      <w:r>
        <w:rPr>
          <w:rFonts w:hint="eastAsia" w:ascii="宋体" w:hAnsi="宋体" w:eastAsia="宋体" w:cs="宋体"/>
        </w:rPr>
        <w:t>签订地点：</w:t>
      </w:r>
      <w:r>
        <w:rPr>
          <w:rFonts w:hint="eastAsia" w:ascii="宋体" w:hAnsi="宋体" w:eastAsia="宋体" w:cs="宋体"/>
          <w:u w:val="single"/>
        </w:rPr>
        <w:t>           </w:t>
      </w:r>
      <w:r>
        <w:rPr>
          <w:rFonts w:hint="eastAsia" w:ascii="宋体" w:hAnsi="宋体" w:eastAsia="宋体" w:cs="宋体"/>
        </w:rPr>
        <w:t>     </w:t>
      </w:r>
    </w:p>
    <w:p>
      <w:pPr>
        <w:pStyle w:val="10"/>
        <w:spacing w:line="400" w:lineRule="exact"/>
        <w:ind w:firstLine="480" w:firstLineChars="200"/>
        <w:rPr>
          <w:rFonts w:ascii="宋体" w:hAnsi="宋体" w:eastAsia="宋体" w:cs="宋体"/>
        </w:rPr>
      </w:pPr>
      <w:r>
        <w:rPr>
          <w:rFonts w:hint="eastAsia" w:ascii="宋体" w:hAnsi="宋体" w:eastAsia="宋体" w:cs="宋体"/>
        </w:rPr>
        <w:t>签订日期： </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0"/>
        <w:widowControl/>
        <w:spacing w:after="240" w:afterAutospacing="0"/>
        <w:jc w:val="center"/>
        <w:rPr>
          <w:rFonts w:ascii="宋体" w:hAnsi="宋体" w:eastAsia="宋体" w:cs="宋体"/>
        </w:rPr>
      </w:pPr>
      <w:r>
        <w:rPr>
          <w:rFonts w:hint="eastAsia" w:ascii="宋体" w:hAnsi="宋体" w:eastAsia="宋体" w:cs="宋体"/>
        </w:rPr>
        <w:t> </w:t>
      </w:r>
    </w:p>
    <w:p>
      <w:pPr>
        <w:pStyle w:val="10"/>
        <w:widowControl/>
        <w:jc w:val="center"/>
        <w:rPr>
          <w:rStyle w:val="15"/>
          <w:rFonts w:hint="eastAsia" w:ascii="宋体" w:hAnsi="宋体" w:eastAsia="宋体" w:cs="宋体"/>
          <w:sz w:val="31"/>
          <w:szCs w:val="31"/>
        </w:rPr>
      </w:pPr>
    </w:p>
    <w:p>
      <w:pPr>
        <w:pStyle w:val="10"/>
        <w:widowControl/>
        <w:jc w:val="center"/>
        <w:rPr>
          <w:rStyle w:val="15"/>
          <w:rFonts w:hint="eastAsia" w:ascii="宋体" w:hAnsi="宋体" w:eastAsia="宋体" w:cs="宋体"/>
          <w:sz w:val="31"/>
          <w:szCs w:val="31"/>
        </w:rPr>
      </w:pPr>
    </w:p>
    <w:p>
      <w:pPr>
        <w:pStyle w:val="10"/>
        <w:widowControl/>
        <w:jc w:val="center"/>
        <w:rPr>
          <w:rStyle w:val="15"/>
          <w:rFonts w:hint="eastAsia" w:ascii="宋体" w:hAnsi="宋体" w:eastAsia="宋体" w:cs="宋体"/>
          <w:sz w:val="31"/>
          <w:szCs w:val="31"/>
        </w:rPr>
      </w:pPr>
    </w:p>
    <w:p>
      <w:pPr>
        <w:pStyle w:val="10"/>
        <w:widowControl/>
        <w:jc w:val="center"/>
        <w:rPr>
          <w:rStyle w:val="15"/>
          <w:rFonts w:hint="eastAsia" w:ascii="宋体" w:hAnsi="宋体" w:eastAsia="宋体" w:cs="宋体"/>
          <w:sz w:val="31"/>
          <w:szCs w:val="31"/>
        </w:rPr>
      </w:pPr>
    </w:p>
    <w:p>
      <w:pPr>
        <w:pStyle w:val="10"/>
        <w:widowControl/>
        <w:jc w:val="center"/>
        <w:rPr>
          <w:rStyle w:val="15"/>
          <w:rFonts w:hint="eastAsia" w:ascii="宋体" w:hAnsi="宋体" w:eastAsia="宋体" w:cs="宋体"/>
          <w:sz w:val="31"/>
          <w:szCs w:val="31"/>
        </w:rPr>
      </w:pPr>
    </w:p>
    <w:p>
      <w:pPr>
        <w:pStyle w:val="10"/>
        <w:widowControl/>
        <w:jc w:val="center"/>
        <w:rPr>
          <w:rStyle w:val="15"/>
          <w:rFonts w:hint="eastAsia" w:ascii="宋体" w:hAnsi="宋体" w:eastAsia="宋体" w:cs="宋体"/>
          <w:sz w:val="31"/>
          <w:szCs w:val="31"/>
        </w:rPr>
      </w:pPr>
    </w:p>
    <w:p>
      <w:pPr>
        <w:pStyle w:val="10"/>
        <w:widowControl/>
        <w:ind w:firstLine="1807" w:firstLineChars="500"/>
        <w:jc w:val="both"/>
        <w:rPr>
          <w:rFonts w:ascii="宋体" w:hAnsi="宋体" w:eastAsia="宋体" w:cs="宋体"/>
          <w:sz w:val="36"/>
          <w:szCs w:val="36"/>
        </w:rPr>
      </w:pPr>
      <w:bookmarkStart w:id="2" w:name="_GoBack"/>
      <w:bookmarkEnd w:id="2"/>
      <w:r>
        <w:rPr>
          <w:rStyle w:val="15"/>
          <w:rFonts w:hint="eastAsia" w:ascii="宋体" w:hAnsi="宋体" w:eastAsia="宋体" w:cs="宋体"/>
          <w:sz w:val="36"/>
          <w:szCs w:val="36"/>
        </w:rPr>
        <w:t>第六章   响应文件格式</w:t>
      </w:r>
    </w:p>
    <w:p>
      <w:pPr>
        <w:pStyle w:val="10"/>
        <w:widowControl/>
        <w:rPr>
          <w:rFonts w:ascii="宋体" w:hAnsi="宋体" w:eastAsia="宋体" w:cs="宋体"/>
        </w:rPr>
      </w:pPr>
      <w:r>
        <w:rPr>
          <w:rFonts w:hint="eastAsia" w:ascii="宋体" w:hAnsi="宋体" w:eastAsia="宋体" w:cs="宋体"/>
        </w:rPr>
        <w:t>   </w:t>
      </w:r>
    </w:p>
    <w:p>
      <w:pPr>
        <w:pStyle w:val="10"/>
        <w:widowControl/>
        <w:rPr>
          <w:rFonts w:ascii="宋体" w:hAnsi="宋体" w:eastAsia="宋体" w:cs="宋体"/>
        </w:rPr>
      </w:pPr>
      <w:r>
        <w:rPr>
          <w:rFonts w:hint="eastAsia" w:ascii="宋体" w:hAnsi="宋体" w:eastAsia="宋体" w:cs="宋体"/>
        </w:rPr>
        <w:t> </w:t>
      </w:r>
    </w:p>
    <w:p>
      <w:pPr>
        <w:pStyle w:val="10"/>
        <w:widowControl/>
        <w:jc w:val="center"/>
        <w:rPr>
          <w:rFonts w:ascii="宋体" w:hAnsi="宋体" w:eastAsia="宋体" w:cs="宋体"/>
        </w:rPr>
      </w:pPr>
      <w:r>
        <w:rPr>
          <w:rStyle w:val="15"/>
          <w:rFonts w:hint="eastAsia" w:ascii="宋体" w:hAnsi="宋体" w:eastAsia="宋体" w:cs="宋体"/>
          <w:sz w:val="52"/>
          <w:szCs w:val="52"/>
        </w:rPr>
        <w:t>政府采购货物项目</w:t>
      </w:r>
    </w:p>
    <w:p>
      <w:pPr>
        <w:pStyle w:val="10"/>
        <w:widowControl/>
        <w:jc w:val="center"/>
        <w:rPr>
          <w:rFonts w:ascii="宋体" w:hAnsi="宋体" w:eastAsia="宋体" w:cs="宋体"/>
        </w:rPr>
      </w:pPr>
      <w:r>
        <w:rPr>
          <w:rStyle w:val="15"/>
          <w:rFonts w:hint="eastAsia" w:ascii="宋体" w:hAnsi="宋体" w:eastAsia="宋体" w:cs="宋体"/>
          <w:sz w:val="52"/>
          <w:szCs w:val="52"/>
        </w:rPr>
        <w:t>响应文件</w:t>
      </w:r>
    </w:p>
    <w:p>
      <w:pPr>
        <w:pStyle w:val="10"/>
        <w:widowControl/>
        <w:rPr>
          <w:rFonts w:ascii="宋体" w:hAnsi="宋体" w:eastAsia="宋体" w:cs="宋体"/>
        </w:rPr>
      </w:pPr>
      <w:r>
        <w:rPr>
          <w:rFonts w:hint="eastAsia" w:ascii="宋体" w:hAnsi="宋体" w:eastAsia="宋体" w:cs="宋体"/>
        </w:rPr>
        <w:t> </w:t>
      </w:r>
    </w:p>
    <w:p>
      <w:pPr>
        <w:pStyle w:val="10"/>
        <w:widowControl/>
        <w:rPr>
          <w:rFonts w:ascii="宋体" w:hAnsi="宋体" w:eastAsia="宋体" w:cs="宋体"/>
        </w:rPr>
      </w:pPr>
      <w:r>
        <w:rPr>
          <w:rFonts w:hint="eastAsia" w:ascii="宋体" w:hAnsi="宋体" w:eastAsia="宋体" w:cs="宋体"/>
        </w:rPr>
        <w:t>  </w:t>
      </w:r>
    </w:p>
    <w:p>
      <w:pPr>
        <w:pStyle w:val="10"/>
        <w:widowControl/>
        <w:rPr>
          <w:rFonts w:ascii="宋体" w:hAnsi="宋体" w:eastAsia="宋体" w:cs="宋体"/>
        </w:rPr>
      </w:pPr>
      <w:r>
        <w:rPr>
          <w:rFonts w:hint="eastAsia" w:ascii="宋体" w:hAnsi="宋体" w:eastAsia="宋体" w:cs="宋体"/>
        </w:rPr>
        <w:t> </w:t>
      </w:r>
    </w:p>
    <w:p>
      <w:pPr>
        <w:pStyle w:val="10"/>
        <w:widowControl/>
        <w:ind w:firstLine="2085"/>
        <w:rPr>
          <w:rFonts w:ascii="宋体" w:hAnsi="宋体" w:eastAsia="宋体" w:cs="宋体"/>
        </w:rPr>
      </w:pPr>
      <w:r>
        <w:rPr>
          <w:rStyle w:val="15"/>
          <w:rFonts w:hint="eastAsia" w:ascii="宋体" w:hAnsi="宋体" w:eastAsia="宋体" w:cs="宋体"/>
          <w:sz w:val="31"/>
          <w:szCs w:val="31"/>
        </w:rPr>
        <w:t>项目名称：</w:t>
      </w:r>
      <w:r>
        <w:rPr>
          <w:rStyle w:val="15"/>
          <w:rFonts w:hint="eastAsia" w:ascii="宋体" w:hAnsi="宋体" w:eastAsia="宋体" w:cs="宋体"/>
          <w:sz w:val="31"/>
          <w:szCs w:val="31"/>
          <w:u w:val="single"/>
        </w:rPr>
        <w:t>            </w:t>
      </w:r>
    </w:p>
    <w:p>
      <w:pPr>
        <w:pStyle w:val="10"/>
        <w:widowControl/>
        <w:ind w:firstLine="2085"/>
        <w:rPr>
          <w:rFonts w:ascii="宋体" w:hAnsi="宋体" w:eastAsia="宋体" w:cs="宋体"/>
        </w:rPr>
      </w:pPr>
      <w:r>
        <w:rPr>
          <w:rStyle w:val="15"/>
          <w:rFonts w:hint="eastAsia" w:ascii="宋体" w:hAnsi="宋体" w:eastAsia="宋体" w:cs="宋体"/>
          <w:sz w:val="31"/>
          <w:szCs w:val="31"/>
        </w:rPr>
        <w:t>项目编号：</w:t>
      </w:r>
      <w:r>
        <w:rPr>
          <w:rStyle w:val="15"/>
          <w:rFonts w:hint="eastAsia" w:ascii="宋体" w:hAnsi="宋体" w:eastAsia="宋体" w:cs="宋体"/>
          <w:sz w:val="31"/>
          <w:szCs w:val="31"/>
          <w:u w:val="single"/>
        </w:rPr>
        <w:t>            </w:t>
      </w:r>
    </w:p>
    <w:p>
      <w:pPr>
        <w:pStyle w:val="10"/>
        <w:widowControl/>
        <w:ind w:firstLine="2085"/>
        <w:rPr>
          <w:rFonts w:ascii="宋体" w:hAnsi="宋体" w:eastAsia="宋体" w:cs="宋体"/>
        </w:rPr>
      </w:pPr>
      <w:r>
        <w:rPr>
          <w:rStyle w:val="15"/>
          <w:rFonts w:hint="eastAsia" w:ascii="宋体" w:hAnsi="宋体" w:eastAsia="宋体" w:cs="宋体"/>
          <w:sz w:val="31"/>
          <w:szCs w:val="31"/>
        </w:rPr>
        <w:t>合同包：</w:t>
      </w:r>
      <w:r>
        <w:rPr>
          <w:rStyle w:val="15"/>
          <w:rFonts w:hint="eastAsia" w:ascii="宋体" w:hAnsi="宋体" w:eastAsia="宋体" w:cs="宋体"/>
          <w:sz w:val="31"/>
          <w:szCs w:val="31"/>
          <w:u w:val="single"/>
        </w:rPr>
        <w:t>            </w:t>
      </w:r>
    </w:p>
    <w:p>
      <w:pPr>
        <w:pStyle w:val="10"/>
        <w:widowControl/>
        <w:rPr>
          <w:rFonts w:ascii="宋体" w:hAnsi="宋体" w:eastAsia="宋体" w:cs="宋体"/>
        </w:rPr>
      </w:pPr>
      <w:r>
        <w:rPr>
          <w:rFonts w:hint="eastAsia" w:ascii="宋体" w:hAnsi="宋体" w:eastAsia="宋体" w:cs="宋体"/>
        </w:rPr>
        <w:t> </w:t>
      </w:r>
    </w:p>
    <w:p>
      <w:pPr>
        <w:pStyle w:val="10"/>
        <w:widowControl/>
        <w:rPr>
          <w:rFonts w:ascii="宋体" w:hAnsi="宋体" w:eastAsia="宋体" w:cs="宋体"/>
        </w:rPr>
      </w:pPr>
      <w:r>
        <w:rPr>
          <w:rFonts w:hint="eastAsia" w:ascii="宋体" w:hAnsi="宋体" w:eastAsia="宋体" w:cs="宋体"/>
        </w:rPr>
        <w:t> </w:t>
      </w:r>
    </w:p>
    <w:p>
      <w:pPr>
        <w:pStyle w:val="10"/>
        <w:widowControl/>
        <w:ind w:firstLine="2235"/>
        <w:rPr>
          <w:rFonts w:ascii="宋体" w:hAnsi="宋体" w:eastAsia="宋体" w:cs="宋体"/>
        </w:rPr>
      </w:pPr>
      <w:r>
        <w:rPr>
          <w:rStyle w:val="15"/>
          <w:rFonts w:hint="eastAsia" w:ascii="宋体" w:hAnsi="宋体" w:eastAsia="宋体" w:cs="宋体"/>
          <w:sz w:val="31"/>
          <w:szCs w:val="31"/>
        </w:rPr>
        <w:t>供应商名称：</w:t>
      </w:r>
      <w:r>
        <w:rPr>
          <w:rStyle w:val="15"/>
          <w:rFonts w:hint="eastAsia" w:ascii="宋体" w:hAnsi="宋体" w:eastAsia="宋体" w:cs="宋体"/>
          <w:sz w:val="31"/>
          <w:szCs w:val="31"/>
          <w:u w:val="single"/>
        </w:rPr>
        <w:t xml:space="preserve">                       </w:t>
      </w:r>
      <w:r>
        <w:rPr>
          <w:rStyle w:val="15"/>
          <w:rFonts w:hint="eastAsia" w:ascii="宋体" w:hAnsi="宋体" w:eastAsia="宋体" w:cs="宋体"/>
          <w:sz w:val="31"/>
          <w:szCs w:val="31"/>
        </w:rPr>
        <w:t xml:space="preserve"> </w:t>
      </w:r>
    </w:p>
    <w:p>
      <w:pPr>
        <w:pStyle w:val="10"/>
        <w:widowControl/>
        <w:ind w:firstLine="2235"/>
        <w:rPr>
          <w:rFonts w:ascii="宋体" w:hAnsi="宋体" w:eastAsia="宋体" w:cs="宋体"/>
          <w:bCs/>
        </w:rPr>
      </w:pPr>
      <w:r>
        <w:rPr>
          <w:rStyle w:val="15"/>
          <w:rFonts w:hint="eastAsia" w:ascii="宋体" w:hAnsi="宋体" w:eastAsia="宋体" w:cs="宋体"/>
          <w:sz w:val="31"/>
          <w:szCs w:val="31"/>
        </w:rPr>
        <w:t>日    期：</w:t>
      </w:r>
      <w:r>
        <w:rPr>
          <w:rStyle w:val="15"/>
          <w:rFonts w:hint="eastAsia" w:ascii="宋体" w:hAnsi="宋体" w:eastAsia="宋体" w:cs="宋体"/>
          <w:b w:val="0"/>
          <w:bCs/>
          <w:u w:val="single"/>
        </w:rPr>
        <w:t xml:space="preserve">                            </w:t>
      </w:r>
    </w:p>
    <w:p>
      <w:pPr>
        <w:pStyle w:val="10"/>
        <w:widowControl/>
        <w:ind w:firstLine="2235"/>
        <w:rPr>
          <w:rFonts w:ascii="宋体" w:hAnsi="宋体" w:eastAsia="宋体" w:cs="宋体"/>
        </w:rPr>
      </w:pPr>
      <w:r>
        <w:rPr>
          <w:rStyle w:val="15"/>
          <w:rFonts w:hint="eastAsia" w:ascii="宋体" w:hAnsi="宋体" w:eastAsia="宋体" w:cs="宋体"/>
        </w:rPr>
        <w:t> </w:t>
      </w:r>
    </w:p>
    <w:p>
      <w:pPr>
        <w:pStyle w:val="10"/>
        <w:widowControl/>
        <w:rPr>
          <w:rFonts w:ascii="宋体" w:hAnsi="宋体" w:eastAsia="宋体" w:cs="宋体"/>
        </w:rPr>
      </w:pPr>
      <w:r>
        <w:rPr>
          <w:rFonts w:hint="eastAsia" w:ascii="宋体" w:hAnsi="宋体" w:eastAsia="宋体" w:cs="宋体"/>
        </w:rPr>
        <w:t> </w:t>
      </w:r>
    </w:p>
    <w:p>
      <w:pPr>
        <w:pStyle w:val="10"/>
        <w:widowControl/>
        <w:rPr>
          <w:rFonts w:ascii="宋体" w:hAnsi="宋体" w:eastAsia="宋体" w:cs="宋体"/>
        </w:rPr>
      </w:pPr>
      <w:r>
        <w:rPr>
          <w:rFonts w:hint="eastAsia" w:ascii="宋体" w:hAnsi="宋体" w:eastAsia="宋体" w:cs="宋体"/>
        </w:rPr>
        <w:t> </w:t>
      </w:r>
    </w:p>
    <w:p>
      <w:pPr>
        <w:pStyle w:val="10"/>
        <w:widowControl/>
        <w:rPr>
          <w:rFonts w:ascii="宋体" w:hAnsi="宋体" w:eastAsia="宋体" w:cs="宋体"/>
        </w:rPr>
      </w:pPr>
      <w:r>
        <w:rPr>
          <w:rFonts w:hint="eastAsia" w:ascii="宋体" w:hAnsi="宋体" w:eastAsia="宋体" w:cs="宋体"/>
        </w:rPr>
        <w:t> </w:t>
      </w:r>
    </w:p>
    <w:p>
      <w:pPr>
        <w:pStyle w:val="10"/>
        <w:widowControl/>
        <w:jc w:val="center"/>
        <w:rPr>
          <w:rFonts w:ascii="宋体" w:hAnsi="宋体" w:eastAsia="宋体" w:cs="宋体"/>
        </w:rPr>
      </w:pPr>
      <w:r>
        <w:rPr>
          <w:rFonts w:hint="eastAsia" w:ascii="宋体" w:hAnsi="宋体" w:eastAsia="宋体" w:cs="宋体"/>
        </w:rPr>
        <w:t>目录</w:t>
      </w:r>
    </w:p>
    <w:p>
      <w:pPr>
        <w:pStyle w:val="10"/>
        <w:widowControl/>
        <w:rPr>
          <w:rFonts w:ascii="宋体" w:hAnsi="宋体" w:eastAsia="宋体" w:cs="宋体"/>
        </w:rPr>
      </w:pPr>
      <w:r>
        <w:rPr>
          <w:rStyle w:val="15"/>
          <w:rFonts w:hint="eastAsia" w:ascii="宋体" w:hAnsi="宋体" w:eastAsia="宋体" w:cs="宋体"/>
          <w:sz w:val="21"/>
          <w:szCs w:val="21"/>
        </w:rPr>
        <w:t>1</w:t>
      </w:r>
      <w:r>
        <w:rPr>
          <w:rStyle w:val="15"/>
          <w:rFonts w:hint="eastAsia" w:ascii="宋体" w:hAnsi="宋体" w:eastAsia="宋体" w:cs="宋体"/>
        </w:rPr>
        <w:t>、询价响应声明</w:t>
      </w:r>
    </w:p>
    <w:p>
      <w:pPr>
        <w:pStyle w:val="10"/>
        <w:widowControl/>
        <w:rPr>
          <w:rFonts w:ascii="宋体" w:hAnsi="宋体" w:eastAsia="宋体" w:cs="宋体"/>
        </w:rPr>
      </w:pPr>
      <w:r>
        <w:rPr>
          <w:rStyle w:val="15"/>
          <w:rFonts w:hint="eastAsia" w:ascii="宋体" w:hAnsi="宋体" w:eastAsia="宋体" w:cs="宋体"/>
          <w:sz w:val="21"/>
          <w:szCs w:val="21"/>
        </w:rPr>
        <w:t>2</w:t>
      </w:r>
      <w:r>
        <w:rPr>
          <w:rStyle w:val="15"/>
          <w:rFonts w:hint="eastAsia" w:ascii="宋体" w:hAnsi="宋体" w:eastAsia="宋体" w:cs="宋体"/>
        </w:rPr>
        <w:t>、报价一览表</w:t>
      </w:r>
    </w:p>
    <w:p>
      <w:pPr>
        <w:pStyle w:val="10"/>
        <w:widowControl/>
        <w:rPr>
          <w:rFonts w:ascii="宋体" w:hAnsi="宋体" w:eastAsia="宋体" w:cs="宋体"/>
        </w:rPr>
      </w:pPr>
      <w:r>
        <w:rPr>
          <w:rStyle w:val="15"/>
          <w:rFonts w:hint="eastAsia" w:ascii="宋体" w:hAnsi="宋体" w:eastAsia="宋体" w:cs="宋体"/>
          <w:sz w:val="21"/>
          <w:szCs w:val="21"/>
        </w:rPr>
        <w:t>3</w:t>
      </w:r>
      <w:r>
        <w:rPr>
          <w:rStyle w:val="15"/>
          <w:rFonts w:hint="eastAsia" w:ascii="宋体" w:hAnsi="宋体" w:eastAsia="宋体" w:cs="宋体"/>
        </w:rPr>
        <w:t>、分项报价表</w:t>
      </w:r>
    </w:p>
    <w:p>
      <w:pPr>
        <w:pStyle w:val="10"/>
        <w:widowControl/>
        <w:rPr>
          <w:rFonts w:ascii="宋体" w:hAnsi="宋体" w:eastAsia="宋体" w:cs="宋体"/>
        </w:rPr>
      </w:pPr>
      <w:r>
        <w:rPr>
          <w:rStyle w:val="15"/>
          <w:rFonts w:hint="eastAsia" w:ascii="宋体" w:hAnsi="宋体" w:eastAsia="宋体" w:cs="宋体"/>
          <w:sz w:val="21"/>
          <w:szCs w:val="21"/>
        </w:rPr>
        <w:t>4</w:t>
      </w:r>
      <w:r>
        <w:rPr>
          <w:rStyle w:val="15"/>
          <w:rFonts w:hint="eastAsia" w:ascii="宋体" w:hAnsi="宋体" w:eastAsia="宋体" w:cs="宋体"/>
        </w:rPr>
        <w:t>、资格证明文件</w:t>
      </w:r>
    </w:p>
    <w:p>
      <w:pPr>
        <w:pStyle w:val="10"/>
        <w:widowControl/>
        <w:rPr>
          <w:rFonts w:ascii="宋体" w:hAnsi="宋体" w:eastAsia="宋体" w:cs="宋体"/>
        </w:rPr>
      </w:pPr>
      <w:r>
        <w:rPr>
          <w:rFonts w:hint="eastAsia" w:ascii="宋体" w:hAnsi="宋体" w:eastAsia="宋体" w:cs="宋体"/>
        </w:rPr>
        <w:t>4-1单位负责人授权书</w:t>
      </w:r>
    </w:p>
    <w:p>
      <w:pPr>
        <w:pStyle w:val="10"/>
        <w:widowControl/>
        <w:rPr>
          <w:rFonts w:ascii="宋体" w:hAnsi="宋体" w:eastAsia="宋体" w:cs="宋体"/>
        </w:rPr>
      </w:pPr>
      <w:r>
        <w:rPr>
          <w:rFonts w:hint="eastAsia" w:ascii="宋体" w:hAnsi="宋体" w:eastAsia="宋体" w:cs="宋体"/>
        </w:rPr>
        <w:t>4-2营业执照等证明文件</w:t>
      </w:r>
    </w:p>
    <w:p>
      <w:pPr>
        <w:pStyle w:val="10"/>
        <w:widowControl/>
        <w:rPr>
          <w:rFonts w:ascii="宋体" w:hAnsi="宋体" w:eastAsia="宋体" w:cs="宋体"/>
        </w:rPr>
      </w:pPr>
      <w:r>
        <w:rPr>
          <w:rFonts w:hint="eastAsia" w:ascii="宋体" w:hAnsi="宋体" w:eastAsia="宋体" w:cs="宋体"/>
        </w:rPr>
        <w:t>4-3财务状况报告（若有）</w:t>
      </w:r>
    </w:p>
    <w:p>
      <w:pPr>
        <w:pStyle w:val="10"/>
        <w:widowControl/>
        <w:rPr>
          <w:rFonts w:ascii="宋体" w:hAnsi="宋体" w:eastAsia="宋体" w:cs="宋体"/>
        </w:rPr>
      </w:pPr>
      <w:r>
        <w:rPr>
          <w:rFonts w:hint="eastAsia" w:ascii="宋体" w:hAnsi="宋体" w:eastAsia="宋体" w:cs="宋体"/>
        </w:rPr>
        <w:t>4-4依法缴纳税收证明材料（若有）</w:t>
      </w:r>
    </w:p>
    <w:p>
      <w:pPr>
        <w:pStyle w:val="10"/>
        <w:widowControl/>
        <w:rPr>
          <w:rFonts w:ascii="宋体" w:hAnsi="宋体" w:eastAsia="宋体" w:cs="宋体"/>
        </w:rPr>
      </w:pPr>
      <w:r>
        <w:rPr>
          <w:rFonts w:hint="eastAsia" w:ascii="宋体" w:hAnsi="宋体" w:eastAsia="宋体" w:cs="宋体"/>
        </w:rPr>
        <w:t>4-5依法缴纳社会保障资金证明材料</w:t>
      </w:r>
      <w:bookmarkStart w:id="1" w:name="_Hlk80366040"/>
      <w:r>
        <w:rPr>
          <w:rFonts w:hint="eastAsia" w:ascii="宋体" w:hAnsi="宋体" w:eastAsia="宋体" w:cs="宋体"/>
        </w:rPr>
        <w:t>（若有）</w:t>
      </w:r>
      <w:bookmarkEnd w:id="1"/>
    </w:p>
    <w:p>
      <w:pPr>
        <w:pStyle w:val="10"/>
        <w:widowControl/>
        <w:rPr>
          <w:rFonts w:ascii="宋体" w:hAnsi="宋体" w:eastAsia="宋体" w:cs="宋体"/>
        </w:rPr>
      </w:pPr>
      <w:r>
        <w:rPr>
          <w:rFonts w:hint="eastAsia" w:ascii="宋体" w:hAnsi="宋体" w:eastAsia="宋体" w:cs="宋体"/>
        </w:rPr>
        <w:t>4-6具备履行合同所必需设备和专业技术能力证明材料</w:t>
      </w:r>
    </w:p>
    <w:p>
      <w:pPr>
        <w:pStyle w:val="10"/>
        <w:widowControl/>
        <w:rPr>
          <w:rFonts w:ascii="宋体" w:hAnsi="宋体" w:eastAsia="宋体" w:cs="宋体"/>
        </w:rPr>
      </w:pPr>
      <w:r>
        <w:rPr>
          <w:rFonts w:hint="eastAsia" w:ascii="宋体" w:hAnsi="宋体" w:eastAsia="宋体" w:cs="宋体"/>
        </w:rPr>
        <w:t>4-7参加采购活动前三年内在经营活动中没有重大违法记录书面声明</w:t>
      </w:r>
    </w:p>
    <w:p>
      <w:pPr>
        <w:pStyle w:val="10"/>
        <w:widowControl/>
        <w:rPr>
          <w:rFonts w:ascii="宋体" w:hAnsi="宋体" w:eastAsia="宋体" w:cs="宋体"/>
        </w:rPr>
      </w:pPr>
      <w:r>
        <w:rPr>
          <w:rFonts w:hint="eastAsia" w:ascii="宋体" w:hAnsi="宋体" w:eastAsia="宋体" w:cs="宋体"/>
        </w:rPr>
        <w:t>4-8信用记录查询结果</w:t>
      </w:r>
    </w:p>
    <w:p>
      <w:pPr>
        <w:pStyle w:val="10"/>
        <w:widowControl/>
        <w:rPr>
          <w:rFonts w:ascii="宋体" w:hAnsi="宋体" w:eastAsia="宋体" w:cs="宋体"/>
        </w:rPr>
      </w:pPr>
      <w:r>
        <w:rPr>
          <w:rFonts w:hint="eastAsia" w:ascii="宋体" w:hAnsi="宋体" w:eastAsia="宋体" w:cs="宋体"/>
        </w:rPr>
        <w:t>4-9检察机关行贿犯罪档案查询结果告知函（若有）</w:t>
      </w:r>
    </w:p>
    <w:p>
      <w:pPr>
        <w:pStyle w:val="10"/>
        <w:widowControl/>
        <w:rPr>
          <w:rFonts w:ascii="宋体" w:hAnsi="宋体" w:eastAsia="宋体" w:cs="宋体"/>
        </w:rPr>
      </w:pPr>
      <w:r>
        <w:rPr>
          <w:rStyle w:val="15"/>
          <w:rFonts w:hint="eastAsia" w:ascii="宋体" w:hAnsi="宋体" w:eastAsia="宋体" w:cs="宋体"/>
          <w:sz w:val="21"/>
          <w:szCs w:val="21"/>
        </w:rPr>
        <w:t>5</w:t>
      </w:r>
      <w:r>
        <w:rPr>
          <w:rStyle w:val="15"/>
          <w:rFonts w:hint="eastAsia" w:ascii="宋体" w:hAnsi="宋体" w:eastAsia="宋体" w:cs="宋体"/>
        </w:rPr>
        <w:t>、技术要求响应表</w:t>
      </w:r>
    </w:p>
    <w:p>
      <w:pPr>
        <w:pStyle w:val="10"/>
        <w:widowControl/>
        <w:rPr>
          <w:rFonts w:ascii="宋体" w:hAnsi="宋体" w:eastAsia="宋体" w:cs="宋体"/>
        </w:rPr>
      </w:pPr>
      <w:r>
        <w:rPr>
          <w:rStyle w:val="15"/>
          <w:rFonts w:hint="eastAsia" w:ascii="宋体" w:hAnsi="宋体" w:eastAsia="宋体" w:cs="宋体"/>
          <w:sz w:val="21"/>
          <w:szCs w:val="21"/>
        </w:rPr>
        <w:t>6</w:t>
      </w:r>
      <w:r>
        <w:rPr>
          <w:rStyle w:val="15"/>
          <w:rFonts w:hint="eastAsia" w:ascii="宋体" w:hAnsi="宋体" w:eastAsia="宋体" w:cs="宋体"/>
        </w:rPr>
        <w:t>、商务条件响应表</w:t>
      </w:r>
    </w:p>
    <w:p>
      <w:pPr>
        <w:pStyle w:val="10"/>
        <w:widowControl/>
        <w:rPr>
          <w:rFonts w:ascii="宋体" w:hAnsi="宋体" w:eastAsia="宋体" w:cs="宋体"/>
        </w:rPr>
      </w:pPr>
      <w:r>
        <w:rPr>
          <w:rStyle w:val="15"/>
          <w:rFonts w:hint="eastAsia" w:ascii="宋体" w:hAnsi="宋体" w:eastAsia="宋体" w:cs="宋体"/>
          <w:sz w:val="21"/>
          <w:szCs w:val="21"/>
        </w:rPr>
        <w:t>7</w:t>
      </w:r>
      <w:r>
        <w:rPr>
          <w:rStyle w:val="15"/>
          <w:rFonts w:hint="eastAsia" w:ascii="宋体" w:hAnsi="宋体" w:eastAsia="宋体" w:cs="宋体"/>
        </w:rPr>
        <w:t>、询价保证金凭证</w:t>
      </w:r>
    </w:p>
    <w:p>
      <w:pPr>
        <w:pStyle w:val="10"/>
        <w:widowControl/>
        <w:rPr>
          <w:rFonts w:ascii="宋体" w:hAnsi="宋体" w:eastAsia="宋体" w:cs="宋体"/>
        </w:rPr>
      </w:pPr>
      <w:r>
        <w:rPr>
          <w:rStyle w:val="15"/>
          <w:rFonts w:hint="eastAsia" w:ascii="宋体" w:hAnsi="宋体" w:eastAsia="宋体" w:cs="宋体"/>
          <w:sz w:val="21"/>
          <w:szCs w:val="21"/>
        </w:rPr>
        <w:t>8</w:t>
      </w:r>
      <w:r>
        <w:rPr>
          <w:rStyle w:val="15"/>
          <w:rFonts w:hint="eastAsia" w:ascii="宋体" w:hAnsi="宋体" w:eastAsia="宋体" w:cs="宋体"/>
        </w:rPr>
        <w:t>、要求作为响应文件组成部分的其他材料（若有）</w:t>
      </w:r>
    </w:p>
    <w:p>
      <w:pPr>
        <w:pStyle w:val="10"/>
        <w:widowControl/>
        <w:jc w:val="center"/>
        <w:rPr>
          <w:rFonts w:ascii="宋体" w:hAnsi="宋体" w:eastAsia="宋体" w:cs="宋体"/>
        </w:rPr>
      </w:pPr>
      <w:r>
        <w:rPr>
          <w:rFonts w:hint="eastAsia" w:ascii="宋体" w:hAnsi="宋体" w:eastAsia="宋体" w:cs="宋体"/>
        </w:rPr>
        <w:t> </w:t>
      </w:r>
    </w:p>
    <w:p>
      <w:pPr>
        <w:pStyle w:val="10"/>
        <w:widowControl/>
        <w:jc w:val="center"/>
        <w:rPr>
          <w:rFonts w:ascii="宋体" w:hAnsi="宋体" w:eastAsia="宋体" w:cs="宋体"/>
        </w:rPr>
      </w:pPr>
    </w:p>
    <w:p>
      <w:pPr>
        <w:pStyle w:val="10"/>
        <w:widowControl/>
        <w:jc w:val="center"/>
        <w:rPr>
          <w:rFonts w:ascii="宋体" w:hAnsi="宋体" w:eastAsia="宋体" w:cs="宋体"/>
        </w:rPr>
      </w:pPr>
    </w:p>
    <w:p>
      <w:pPr>
        <w:pStyle w:val="10"/>
        <w:widowControl/>
        <w:jc w:val="center"/>
        <w:rPr>
          <w:rFonts w:ascii="宋体" w:hAnsi="宋体" w:eastAsia="宋体" w:cs="宋体"/>
        </w:rPr>
      </w:pPr>
    </w:p>
    <w:p>
      <w:pPr>
        <w:pStyle w:val="10"/>
        <w:widowControl/>
        <w:jc w:val="center"/>
        <w:rPr>
          <w:rFonts w:ascii="宋体" w:hAnsi="宋体" w:eastAsia="宋体" w:cs="宋体"/>
        </w:rPr>
      </w:pPr>
    </w:p>
    <w:p>
      <w:pPr>
        <w:pStyle w:val="10"/>
        <w:widowControl/>
        <w:spacing w:beforeAutospacing="0" w:afterAutospacing="0" w:line="400" w:lineRule="atLeast"/>
        <w:jc w:val="center"/>
        <w:rPr>
          <w:rFonts w:ascii="宋体" w:hAnsi="宋体" w:eastAsia="宋体" w:cs="宋体"/>
        </w:rPr>
      </w:pPr>
      <w:r>
        <w:rPr>
          <w:rStyle w:val="15"/>
          <w:rFonts w:hint="eastAsia" w:ascii="宋体" w:hAnsi="宋体" w:eastAsia="宋体" w:cs="宋体"/>
        </w:rPr>
        <w:t>1、询价响应声明</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r>
        <w:rPr>
          <w:rFonts w:hint="eastAsia" w:ascii="宋体" w:hAnsi="宋体" w:eastAsia="宋体" w:cs="宋体"/>
        </w:rPr>
        <w:t>采购人）：</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   根据贵方为</w:t>
      </w:r>
      <w:r>
        <w:rPr>
          <w:rFonts w:hint="eastAsia" w:ascii="宋体" w:hAnsi="宋体" w:eastAsia="宋体" w:cs="宋体"/>
          <w:u w:val="single"/>
        </w:rPr>
        <w:t>        </w:t>
      </w:r>
      <w:r>
        <w:rPr>
          <w:rFonts w:hint="eastAsia" w:ascii="宋体" w:hAnsi="宋体" w:eastAsia="宋体" w:cs="宋体"/>
        </w:rPr>
        <w:t>（项目名称）（项目编号：</w:t>
      </w:r>
      <w:r>
        <w:rPr>
          <w:rFonts w:hint="eastAsia" w:ascii="宋体" w:hAnsi="宋体" w:eastAsia="宋体" w:cs="宋体"/>
          <w:u w:val="single"/>
        </w:rPr>
        <w:t>    </w:t>
      </w:r>
      <w:r>
        <w:rPr>
          <w:rFonts w:hint="eastAsia" w:ascii="宋体" w:hAnsi="宋体" w:eastAsia="宋体" w:cs="宋体"/>
        </w:rPr>
        <w:t>）的询价通知书，本人</w:t>
      </w:r>
      <w:r>
        <w:rPr>
          <w:rFonts w:hint="eastAsia" w:ascii="宋体" w:hAnsi="宋体" w:eastAsia="宋体" w:cs="宋体"/>
          <w:u w:val="single"/>
        </w:rPr>
        <w:t>    </w:t>
      </w:r>
      <w:r>
        <w:rPr>
          <w:rFonts w:hint="eastAsia" w:ascii="宋体" w:hAnsi="宋体" w:eastAsia="宋体" w:cs="宋体"/>
        </w:rPr>
        <w:t>（全名、职务）代表供应商</w:t>
      </w:r>
      <w:r>
        <w:rPr>
          <w:rFonts w:hint="eastAsia" w:ascii="宋体" w:hAnsi="宋体" w:eastAsia="宋体" w:cs="宋体"/>
          <w:u w:val="single"/>
        </w:rPr>
        <w:t>         </w:t>
      </w:r>
      <w:r>
        <w:rPr>
          <w:rFonts w:hint="eastAsia" w:ascii="宋体" w:hAnsi="宋体" w:eastAsia="宋体" w:cs="宋体"/>
        </w:rPr>
        <w:t>（供应商名称、地址）提交响应文件正本</w:t>
      </w:r>
      <w:r>
        <w:rPr>
          <w:rFonts w:hint="eastAsia" w:ascii="宋体" w:hAnsi="宋体" w:eastAsia="宋体" w:cs="宋体"/>
          <w:u w:val="single"/>
        </w:rPr>
        <w:t>         </w:t>
      </w:r>
      <w:r>
        <w:rPr>
          <w:rFonts w:hint="eastAsia" w:ascii="宋体" w:hAnsi="宋体" w:eastAsia="宋体" w:cs="宋体"/>
        </w:rPr>
        <w:t>份和副本一式</w:t>
      </w:r>
      <w:r>
        <w:rPr>
          <w:rFonts w:hint="eastAsia" w:ascii="宋体" w:hAnsi="宋体" w:eastAsia="宋体" w:cs="宋体"/>
          <w:u w:val="single"/>
        </w:rPr>
        <w:t>        </w:t>
      </w:r>
      <w:r>
        <w:rPr>
          <w:rFonts w:hint="eastAsia" w:ascii="宋体" w:hAnsi="宋体" w:eastAsia="宋体" w:cs="宋体"/>
        </w:rPr>
        <w:t>份。</w:t>
      </w:r>
    </w:p>
    <w:p>
      <w:pPr>
        <w:pStyle w:val="10"/>
        <w:widowControl/>
        <w:spacing w:beforeAutospacing="0" w:afterAutospacing="0" w:line="400" w:lineRule="atLeast"/>
        <w:ind w:firstLine="420"/>
        <w:rPr>
          <w:rFonts w:ascii="宋体" w:hAnsi="宋体" w:eastAsia="宋体" w:cs="宋体"/>
        </w:rPr>
      </w:pPr>
      <w:r>
        <w:rPr>
          <w:rFonts w:hint="eastAsia" w:ascii="宋体" w:hAnsi="宋体" w:eastAsia="宋体" w:cs="宋体"/>
        </w:rPr>
        <w:t>一、我方同意在本项目询价通知书中规定的递交响应文件截止时间起</w:t>
      </w:r>
      <w:r>
        <w:rPr>
          <w:rFonts w:hint="eastAsia" w:ascii="宋体" w:hAnsi="宋体" w:eastAsia="宋体" w:cs="宋体"/>
          <w:u w:val="single"/>
        </w:rPr>
        <w:t>      </w:t>
      </w:r>
      <w:r>
        <w:rPr>
          <w:rFonts w:hint="eastAsia" w:ascii="宋体" w:hAnsi="宋体" w:eastAsia="宋体" w:cs="宋体"/>
        </w:rPr>
        <w:t>天内 （响应文件有效期）遵守本响应文件中的承诺，且在此期限期满之前均具有约束力。</w:t>
      </w:r>
    </w:p>
    <w:p>
      <w:pPr>
        <w:pStyle w:val="10"/>
        <w:widowControl/>
        <w:spacing w:beforeAutospacing="0" w:afterAutospacing="0" w:line="400" w:lineRule="atLeast"/>
        <w:ind w:firstLine="420"/>
        <w:rPr>
          <w:rFonts w:ascii="宋体" w:hAnsi="宋体" w:eastAsia="宋体" w:cs="宋体"/>
        </w:rPr>
      </w:pPr>
      <w:r>
        <w:rPr>
          <w:rFonts w:hint="eastAsia" w:ascii="宋体" w:hAnsi="宋体" w:eastAsia="宋体" w:cs="宋体"/>
        </w:rPr>
        <w:t>二、我方已详细审核全部询价通知书，包括询价通知书修改文件（如有的话）、参考资料及有关附件，确认无误。我方承诺接受询价通知书中的全部条款且无任何异议。</w:t>
      </w:r>
    </w:p>
    <w:p>
      <w:pPr>
        <w:pStyle w:val="10"/>
        <w:widowControl/>
        <w:spacing w:beforeAutospacing="0" w:afterAutospacing="0" w:line="400" w:lineRule="atLeast"/>
        <w:ind w:firstLine="420"/>
        <w:rPr>
          <w:rFonts w:ascii="宋体" w:hAnsi="宋体" w:eastAsia="宋体" w:cs="宋体"/>
        </w:rPr>
      </w:pPr>
      <w:r>
        <w:rPr>
          <w:rFonts w:hint="eastAsia" w:ascii="宋体" w:hAnsi="宋体" w:eastAsia="宋体" w:cs="宋体"/>
        </w:rPr>
        <w:t>三、我方承诺我方满足询价通知书中要求的供应商的资格要求的法定条件和特定条件。</w:t>
      </w:r>
    </w:p>
    <w:tbl>
      <w:tblPr>
        <w:tblStyle w:val="12"/>
        <w:tblW w:w="8784" w:type="dxa"/>
        <w:tblCellSpacing w:w="15"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390"/>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Style w:val="15"/>
                <w:rFonts w:hint="eastAsia" w:ascii="宋体" w:hAnsi="宋体" w:eastAsia="宋体" w:cs="宋体"/>
              </w:rPr>
              <w:t>供应商的资格要求的法定条件明细</w:t>
            </w:r>
          </w:p>
        </w:tc>
        <w:tc>
          <w:tcPr>
            <w:tcW w:w="2349"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Style w:val="15"/>
                <w:rFonts w:hint="eastAsia" w:ascii="宋体" w:hAnsi="宋体" w:eastAsia="宋体" w:cs="宋体"/>
              </w:rPr>
              <w:t>是否响应应答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单位负责人授权书（若有）</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营业执照等证明文件</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10"/>
              <w:widowControl/>
              <w:rPr>
                <w:rFonts w:ascii="宋体" w:hAnsi="宋体" w:eastAsia="宋体" w:cs="宋体"/>
                <w:color w:val="FF0000"/>
              </w:rPr>
            </w:pPr>
            <w:r>
              <w:rPr>
                <w:rFonts w:hint="eastAsia" w:ascii="宋体" w:hAnsi="宋体" w:eastAsia="宋体" w:cs="宋体"/>
                <w:color w:val="FF0000"/>
              </w:rPr>
              <w:t>财务状况报告</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10"/>
              <w:widowControl/>
              <w:rPr>
                <w:rFonts w:ascii="宋体" w:hAnsi="宋体" w:eastAsia="宋体" w:cs="宋体"/>
                <w:color w:val="FF0000"/>
              </w:rPr>
            </w:pPr>
            <w:r>
              <w:rPr>
                <w:rFonts w:hint="eastAsia" w:ascii="宋体" w:hAnsi="宋体" w:eastAsia="宋体" w:cs="宋体"/>
                <w:color w:val="FF0000"/>
              </w:rPr>
              <w:t>依法缴纳税收证明材料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10"/>
              <w:widowControl/>
              <w:rPr>
                <w:rFonts w:ascii="宋体" w:hAnsi="宋体" w:eastAsia="宋体" w:cs="宋体"/>
                <w:color w:val="FF0000"/>
              </w:rPr>
            </w:pPr>
            <w:r>
              <w:rPr>
                <w:rFonts w:hint="eastAsia" w:ascii="宋体" w:hAnsi="宋体" w:eastAsia="宋体" w:cs="宋体"/>
                <w:color w:val="FF0000"/>
              </w:rPr>
              <w:t>依法缴纳社会保障资金证明材料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具备履行合同所必需设备和专业技术能力证明材料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参加采购活动前三年内在经营活动中没有重大违法记录书面声明</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信用记录查询结果</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10"/>
              <w:widowControl/>
              <w:rPr>
                <w:rFonts w:hint="eastAsia" w:ascii="宋体" w:hAnsi="宋体" w:eastAsia="宋体" w:cs="宋体"/>
                <w:lang w:eastAsia="zh-CN"/>
              </w:rPr>
            </w:pPr>
            <w:r>
              <w:rPr>
                <w:rFonts w:hint="eastAsia" w:ascii="宋体" w:hAnsi="宋体" w:eastAsia="宋体" w:cs="宋体"/>
              </w:rPr>
              <w:t>检察机关行贿犯罪档案查询结果告知函</w:t>
            </w:r>
            <w:r>
              <w:rPr>
                <w:rFonts w:hint="eastAsia" w:ascii="宋体" w:hAnsi="宋体" w:eastAsia="宋体" w:cs="宋体"/>
                <w:lang w:eastAsia="zh-CN"/>
              </w:rPr>
              <w:t>（</w:t>
            </w:r>
            <w:r>
              <w:rPr>
                <w:rFonts w:hint="eastAsia" w:ascii="宋体" w:hAnsi="宋体" w:eastAsia="宋体" w:cs="宋体"/>
              </w:rPr>
              <w:t>若有</w:t>
            </w:r>
            <w:r>
              <w:rPr>
                <w:rFonts w:hint="eastAsia" w:ascii="宋体" w:hAnsi="宋体" w:eastAsia="宋体" w:cs="宋体"/>
                <w:lang w:eastAsia="zh-CN"/>
              </w:rPr>
              <w:t>）</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联合体协议（若有）</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供应商的资格要求的特定条件明细</w:t>
            </w:r>
          </w:p>
        </w:tc>
        <w:tc>
          <w:tcPr>
            <w:tcW w:w="2349"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询价通知书第一章规定的特定条件</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10"/>
        <w:widowControl/>
        <w:spacing w:beforeAutospacing="0" w:afterAutospacing="0" w:line="400" w:lineRule="atLeast"/>
        <w:rPr>
          <w:rFonts w:ascii="宋体" w:hAnsi="宋体" w:eastAsia="宋体" w:cs="宋体"/>
        </w:rPr>
      </w:pPr>
      <w:r>
        <w:rPr>
          <w:rFonts w:hint="eastAsia" w:ascii="宋体" w:hAnsi="宋体" w:eastAsia="宋体" w:cs="宋体"/>
        </w:rPr>
        <w:t>四、我方保证响应文件提供的数据和材料是真实、合法的。我方愿意向贵方提供任何与本项目采购有关的数据、情况和技术资料。若贵方需要，我方愿意提供我方作出的一切承诺的证明材料。</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五、我方承诺遵守《政府采购法》的有关规定，按照询价通知书确定的事项签订政府采购合同，并承担合同规定的责任和义务。</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ind w:firstLine="420"/>
        <w:rPr>
          <w:rFonts w:ascii="宋体" w:hAnsi="宋体" w:eastAsia="宋体" w:cs="宋体"/>
        </w:rPr>
      </w:pPr>
      <w:r>
        <w:rPr>
          <w:rFonts w:hint="eastAsia" w:ascii="宋体" w:hAnsi="宋体" w:eastAsia="宋体" w:cs="宋体"/>
        </w:rPr>
        <w:t>供应商名称（盖公章）：</w:t>
      </w:r>
      <w:r>
        <w:rPr>
          <w:rFonts w:hint="eastAsia" w:ascii="宋体" w:hAnsi="宋体" w:eastAsia="宋体" w:cs="宋体"/>
          <w:u w:val="single"/>
        </w:rPr>
        <w:t>           </w:t>
      </w:r>
    </w:p>
    <w:p>
      <w:pPr>
        <w:pStyle w:val="10"/>
        <w:widowControl/>
        <w:spacing w:before="75" w:beforeAutospacing="0" w:after="75" w:afterAutospacing="0"/>
        <w:ind w:firstLine="420"/>
        <w:rPr>
          <w:rFonts w:ascii="宋体" w:hAnsi="宋体" w:eastAsia="宋体" w:cs="宋体"/>
        </w:rPr>
      </w:pPr>
      <w:r>
        <w:rPr>
          <w:rFonts w:hint="eastAsia" w:ascii="宋体" w:hAnsi="宋体" w:eastAsia="宋体" w:cs="宋体"/>
        </w:rPr>
        <w:t>法定代表人或授权代表（签字或盖章）：</w:t>
      </w:r>
      <w:r>
        <w:rPr>
          <w:rFonts w:hint="eastAsia" w:ascii="宋体" w:hAnsi="宋体" w:eastAsia="宋体" w:cs="宋体"/>
          <w:u w:val="single"/>
        </w:rPr>
        <w:t>             </w:t>
      </w:r>
      <w:r>
        <w:rPr>
          <w:rFonts w:hint="eastAsia" w:ascii="宋体" w:hAnsi="宋体" w:eastAsia="宋体" w:cs="宋体"/>
        </w:rPr>
        <w:t>  </w:t>
      </w:r>
    </w:p>
    <w:p>
      <w:pPr>
        <w:pStyle w:val="10"/>
        <w:widowControl/>
        <w:spacing w:before="75" w:beforeAutospacing="0" w:after="75" w:afterAutospacing="0"/>
        <w:ind w:firstLine="42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10"/>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Style w:val="15"/>
          <w:rFonts w:hint="eastAsia" w:ascii="宋体" w:hAnsi="宋体" w:eastAsia="宋体" w:cs="宋体"/>
        </w:rPr>
        <w:t>2、报价一览表</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r>
        <w:rPr>
          <w:rFonts w:hint="eastAsia" w:ascii="宋体" w:hAnsi="宋体" w:eastAsia="宋体" w:cs="宋体"/>
        </w:rPr>
        <w:t>  </w:t>
      </w:r>
    </w:p>
    <w:p>
      <w:pPr>
        <w:pStyle w:val="10"/>
        <w:widowControl/>
        <w:spacing w:before="75" w:beforeAutospacing="0" w:after="75" w:afterAutospacing="0"/>
        <w:jc w:val="right"/>
        <w:rPr>
          <w:rFonts w:ascii="宋体" w:hAnsi="宋体" w:eastAsia="宋体" w:cs="宋体"/>
        </w:rPr>
      </w:pPr>
      <w:r>
        <w:rPr>
          <w:rFonts w:hint="eastAsia" w:ascii="宋体" w:hAnsi="宋体" w:eastAsia="宋体" w:cs="宋体"/>
        </w:rPr>
        <w:t>货币单位：人民币元</w:t>
      </w:r>
    </w:p>
    <w:tbl>
      <w:tblPr>
        <w:tblStyle w:val="12"/>
        <w:tblW w:w="0" w:type="auto"/>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43"/>
        <w:gridCol w:w="1452"/>
        <w:gridCol w:w="1080"/>
        <w:gridCol w:w="1981"/>
        <w:gridCol w:w="1110"/>
        <w:gridCol w:w="20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single" w:color="auto" w:sz="4" w:space="0"/>
              <w:left w:val="nil"/>
              <w:bottom w:val="single" w:color="auto" w:sz="4" w:space="0"/>
              <w:right w:val="single" w:color="auto" w:sz="4" w:space="0"/>
            </w:tcBorders>
            <w:shd w:val="clear" w:color="auto" w:fill="auto"/>
            <w:vAlign w:val="center"/>
          </w:tcPr>
          <w:p>
            <w:pPr>
              <w:pStyle w:val="10"/>
              <w:widowControl/>
              <w:rPr>
                <w:rFonts w:ascii="宋体" w:hAnsi="宋体" w:eastAsia="宋体" w:cs="宋体"/>
              </w:rPr>
            </w:pPr>
            <w:r>
              <w:rPr>
                <w:rFonts w:hint="eastAsia" w:ascii="宋体" w:hAnsi="宋体" w:eastAsia="宋体" w:cs="宋体"/>
              </w:rPr>
              <w:t>合同包</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rPr>
                <w:rFonts w:ascii="宋体" w:hAnsi="宋体" w:eastAsia="宋体" w:cs="宋体"/>
              </w:rPr>
            </w:pPr>
            <w:r>
              <w:rPr>
                <w:rFonts w:hint="eastAsia" w:ascii="宋体" w:hAnsi="宋体" w:eastAsia="宋体" w:cs="宋体"/>
              </w:rPr>
              <w:t>品目号</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rPr>
                <w:rFonts w:ascii="宋体" w:hAnsi="宋体" w:eastAsia="宋体" w:cs="宋体"/>
              </w:rPr>
            </w:pPr>
            <w:r>
              <w:rPr>
                <w:rFonts w:hint="eastAsia" w:ascii="宋体" w:hAnsi="宋体" w:eastAsia="宋体" w:cs="宋体"/>
              </w:rPr>
              <w:t>采购标的</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jc w:val="center"/>
              <w:rPr>
                <w:rFonts w:ascii="宋体" w:hAnsi="宋体" w:eastAsia="宋体" w:cs="宋体"/>
              </w:rPr>
            </w:pPr>
            <w:r>
              <w:rPr>
                <w:rFonts w:hint="eastAsia" w:ascii="宋体" w:hAnsi="宋体" w:eastAsia="宋体" w:cs="宋体"/>
              </w:rPr>
              <w:t>单价（现场）</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数量</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总价（现场）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rPr>
                <w:rFonts w:ascii="宋体" w:hAnsi="宋体" w:eastAsia="宋体" w:cs="宋体"/>
              </w:rPr>
            </w:pPr>
            <w:r>
              <w:rPr>
                <w:rFonts w:hint="eastAsia" w:ascii="宋体" w:hAnsi="宋体" w:eastAsia="宋体" w:cs="宋体"/>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rPr>
                <w:rFonts w:ascii="宋体" w:hAnsi="宋体" w:eastAsia="宋体" w:cs="宋体"/>
              </w:rPr>
            </w:pPr>
            <w:r>
              <w:rPr>
                <w:rFonts w:hint="eastAsia" w:ascii="宋体" w:hAnsi="宋体" w:eastAsia="宋体" w:cs="宋体"/>
              </w:rPr>
              <w:t>1-1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rPr>
                <w:rFonts w:ascii="宋体" w:hAnsi="宋体" w:eastAsia="宋体" w:cs="宋体"/>
              </w:rPr>
            </w:pPr>
            <w:r>
              <w:rPr>
                <w:rFonts w:hint="eastAsia" w:ascii="宋体" w:hAnsi="宋体" w:eastAsia="宋体" w:cs="宋体"/>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756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报价总价（大写金额）：</w:t>
            </w:r>
            <w:r>
              <w:rPr>
                <w:rFonts w:hint="eastAsia" w:ascii="宋体" w:hAnsi="宋体" w:eastAsia="宋体" w:cs="宋体"/>
                <w:u w:val="single"/>
              </w:rPr>
              <w:t>                      </w:t>
            </w:r>
            <w:r>
              <w:rPr>
                <w:rFonts w:hint="eastAsia" w:ascii="宋体" w:hAnsi="宋体" w:eastAsia="宋体" w:cs="宋体"/>
              </w:rPr>
              <w:t>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rPr>
                <w:rFonts w:ascii="宋体" w:hAnsi="宋体" w:eastAsia="宋体" w:cs="宋体"/>
              </w:rPr>
            </w:pPr>
            <w:r>
              <w:rPr>
                <w:rFonts w:hint="eastAsia" w:ascii="宋体" w:hAnsi="宋体" w:eastAsia="宋体" w:cs="宋体"/>
              </w:rPr>
              <w:t>*</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rPr>
                <w:rFonts w:ascii="宋体" w:hAnsi="宋体" w:eastAsia="宋体" w:cs="宋体"/>
              </w:rPr>
            </w:pPr>
            <w:r>
              <w:rPr>
                <w:rFonts w:hint="eastAsia" w:ascii="宋体" w:hAnsi="宋体" w:eastAsia="宋体" w:cs="宋体"/>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756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报价总价（大写金额）：</w:t>
            </w:r>
            <w:r>
              <w:rPr>
                <w:rFonts w:hint="eastAsia" w:ascii="宋体" w:hAnsi="宋体" w:eastAsia="宋体" w:cs="宋体"/>
                <w:u w:val="single"/>
              </w:rPr>
              <w:t>                      </w:t>
            </w:r>
            <w:r>
              <w:rPr>
                <w:rFonts w:hint="eastAsia" w:ascii="宋体" w:hAnsi="宋体" w:eastAsia="宋体" w:cs="宋体"/>
              </w:rPr>
              <w:t>整。</w:t>
            </w:r>
          </w:p>
        </w:tc>
      </w:tr>
    </w:tbl>
    <w:p>
      <w:pPr>
        <w:pStyle w:val="10"/>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10"/>
        <w:widowControl/>
        <w:spacing w:before="75" w:beforeAutospacing="0" w:after="75" w:afterAutospacing="0"/>
        <w:rPr>
          <w:rFonts w:ascii="宋体" w:hAnsi="宋体" w:eastAsia="宋体" w:cs="宋体"/>
        </w:rPr>
      </w:pPr>
      <w:r>
        <w:rPr>
          <w:rFonts w:hint="eastAsia" w:ascii="宋体" w:hAnsi="宋体" w:eastAsia="宋体" w:cs="宋体"/>
        </w:rPr>
        <w:t>1、请供应商按照此格式填写，若询价通知书有多个合同包，须按照所报合同包的顺序依次填写，反之则删除相应内容。</w:t>
      </w:r>
    </w:p>
    <w:p>
      <w:pPr>
        <w:pStyle w:val="10"/>
        <w:widowControl/>
        <w:spacing w:before="75" w:beforeAutospacing="0" w:after="75" w:afterAutospacing="0"/>
        <w:rPr>
          <w:rFonts w:ascii="宋体" w:hAnsi="宋体" w:eastAsia="宋体" w:cs="宋体"/>
        </w:rPr>
      </w:pPr>
      <w:r>
        <w:rPr>
          <w:rFonts w:hint="eastAsia" w:ascii="宋体" w:hAnsi="宋体" w:eastAsia="宋体" w:cs="宋体"/>
          <w:sz w:val="21"/>
          <w:szCs w:val="21"/>
        </w:rPr>
        <w:t>2、报价一览表列示的合同包必须与分项报价表列示的合同包一致（即若报价一览表列示为合同包1，则分项报价表也必须列示为合同包1，以此类推）。</w:t>
      </w:r>
    </w:p>
    <w:p>
      <w:pPr>
        <w:pStyle w:val="10"/>
        <w:widowControl/>
        <w:spacing w:before="75" w:beforeAutospacing="0" w:after="75" w:afterAutospacing="0"/>
        <w:rPr>
          <w:rFonts w:ascii="宋体" w:hAnsi="宋体" w:eastAsia="宋体" w:cs="宋体"/>
        </w:rPr>
      </w:pPr>
      <w:r>
        <w:rPr>
          <w:rFonts w:hint="eastAsia" w:ascii="宋体" w:hAnsi="宋体" w:eastAsia="宋体" w:cs="宋体"/>
        </w:rPr>
        <w:t>3、“大写金额”指报价总价用“壹、贰、叁、肆、伍、陆、柒、捌、玖、拾、佰、仟、万、亿、元、角、分、零”等字样进行填写。</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Style w:val="15"/>
          <w:rFonts w:hint="eastAsia" w:ascii="宋体" w:hAnsi="宋体" w:eastAsia="宋体" w:cs="宋体"/>
        </w:rPr>
        <w:t>3、分项报价表</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p>
      <w:pPr>
        <w:pStyle w:val="10"/>
        <w:widowControl/>
        <w:spacing w:before="75" w:beforeAutospacing="0" w:after="75" w:afterAutospacing="0"/>
        <w:ind w:right="840"/>
        <w:rPr>
          <w:rFonts w:ascii="宋体" w:hAnsi="宋体" w:eastAsia="宋体" w:cs="宋体"/>
        </w:rPr>
      </w:pPr>
      <w:r>
        <w:rPr>
          <w:rFonts w:hint="eastAsia" w:ascii="宋体" w:hAnsi="宋体" w:eastAsia="宋体" w:cs="宋体"/>
        </w:rPr>
        <w:t>货币单位：人民币元</w:t>
      </w:r>
    </w:p>
    <w:tbl>
      <w:tblPr>
        <w:tblStyle w:val="12"/>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85"/>
        <w:gridCol w:w="870"/>
        <w:gridCol w:w="1080"/>
        <w:gridCol w:w="1005"/>
        <w:gridCol w:w="750"/>
        <w:gridCol w:w="1110"/>
        <w:gridCol w:w="750"/>
        <w:gridCol w:w="1110"/>
        <w:gridCol w:w="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合同包</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品目号</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采购标的</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品牌及具体型号</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生产</w:t>
            </w:r>
          </w:p>
          <w:p>
            <w:pPr>
              <w:pStyle w:val="10"/>
              <w:widowControl/>
              <w:rPr>
                <w:rFonts w:ascii="宋体" w:hAnsi="宋体" w:eastAsia="宋体" w:cs="宋体"/>
              </w:rPr>
            </w:pPr>
            <w:r>
              <w:rPr>
                <w:rFonts w:hint="eastAsia" w:ascii="宋体" w:hAnsi="宋体" w:eastAsia="宋体" w:cs="宋体"/>
              </w:rPr>
              <w:t>产地</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单价</w:t>
            </w:r>
          </w:p>
          <w:p>
            <w:pPr>
              <w:pStyle w:val="10"/>
              <w:widowControl/>
              <w:rPr>
                <w:rFonts w:ascii="宋体" w:hAnsi="宋体" w:eastAsia="宋体" w:cs="宋体"/>
              </w:rPr>
            </w:pPr>
            <w:r>
              <w:rPr>
                <w:rFonts w:hint="eastAsia" w:ascii="宋体" w:hAnsi="宋体" w:eastAsia="宋体" w:cs="宋体"/>
              </w:rPr>
              <w:t>（现场）</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数量</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总价</w:t>
            </w:r>
          </w:p>
          <w:p>
            <w:pPr>
              <w:pStyle w:val="10"/>
              <w:widowControl/>
              <w:rPr>
                <w:rFonts w:ascii="宋体" w:hAnsi="宋体" w:eastAsia="宋体" w:cs="宋体"/>
              </w:rPr>
            </w:pPr>
            <w:r>
              <w:rPr>
                <w:rFonts w:hint="eastAsia" w:ascii="宋体" w:hAnsi="宋体" w:eastAsia="宋体" w:cs="宋体"/>
              </w:rPr>
              <w:t>（现场）</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*-1</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bl>
    <w:p>
      <w:pPr>
        <w:pStyle w:val="10"/>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10"/>
        <w:widowControl/>
        <w:spacing w:before="75" w:beforeAutospacing="0" w:after="75" w:afterAutospacing="0"/>
        <w:rPr>
          <w:rFonts w:ascii="宋体" w:hAnsi="宋体" w:eastAsia="宋体" w:cs="宋体"/>
        </w:rPr>
      </w:pPr>
      <w:r>
        <w:rPr>
          <w:rFonts w:hint="eastAsia" w:ascii="宋体" w:hAnsi="宋体" w:eastAsia="宋体" w:cs="宋体"/>
        </w:rPr>
        <w:t>1、供应商若未按照此格式填写详细分项报价；此外，若货物为节能清单产品，则本表所填品牌应与节能清单所列品牌名称一致。</w:t>
      </w:r>
    </w:p>
    <w:p>
      <w:pPr>
        <w:pStyle w:val="10"/>
        <w:widowControl/>
        <w:spacing w:before="75" w:beforeAutospacing="0" w:after="75" w:afterAutospacing="0"/>
        <w:rPr>
          <w:rFonts w:ascii="宋体" w:hAnsi="宋体" w:eastAsia="宋体" w:cs="宋体"/>
        </w:rPr>
      </w:pPr>
      <w:r>
        <w:rPr>
          <w:rFonts w:hint="eastAsia" w:ascii="宋体" w:hAnsi="宋体" w:eastAsia="宋体" w:cs="宋体"/>
        </w:rPr>
        <w:t>2、若询价通知书要求供应商对“备品备件价格、专用工具价格、技术服务费、安装调试费、检验培训费、运输费、保险费、税收”等进行报价的，请在本表的“备注”栏中填写。</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Style w:val="15"/>
          <w:rFonts w:hint="eastAsia" w:ascii="宋体" w:hAnsi="宋体" w:eastAsia="宋体" w:cs="宋体"/>
        </w:rPr>
        <w:t>4、资格证明文件</w:t>
      </w:r>
    </w:p>
    <w:p>
      <w:pPr>
        <w:pStyle w:val="10"/>
        <w:widowControl/>
        <w:spacing w:before="75" w:beforeAutospacing="0" w:after="75" w:afterAutospacing="0"/>
        <w:jc w:val="center"/>
        <w:rPr>
          <w:rFonts w:ascii="宋体" w:hAnsi="宋体" w:eastAsia="宋体" w:cs="宋体"/>
        </w:rPr>
      </w:pPr>
      <w:r>
        <w:rPr>
          <w:rStyle w:val="15"/>
          <w:rFonts w:hint="eastAsia" w:ascii="宋体" w:hAnsi="宋体" w:eastAsia="宋体" w:cs="宋体"/>
        </w:rPr>
        <w:t>4-1、单位负责人授权书</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10"/>
        <w:widowControl/>
        <w:spacing w:before="75" w:beforeAutospacing="0" w:after="75" w:afterAutospacing="0"/>
        <w:ind w:firstLine="420"/>
        <w:rPr>
          <w:rFonts w:ascii="宋体" w:hAnsi="宋体" w:eastAsia="宋体" w:cs="宋体"/>
        </w:rPr>
      </w:pPr>
      <w:r>
        <w:rPr>
          <w:rFonts w:hint="eastAsia" w:ascii="宋体" w:hAnsi="宋体" w:eastAsia="宋体" w:cs="宋体"/>
        </w:rPr>
        <w:t>我方的单位负责人</w:t>
      </w:r>
      <w:r>
        <w:rPr>
          <w:rFonts w:hint="eastAsia" w:ascii="宋体" w:hAnsi="宋体" w:eastAsia="宋体" w:cs="宋体"/>
          <w:u w:val="single"/>
        </w:rPr>
        <w:t>（填写“单位负责人全名”）</w:t>
      </w:r>
      <w:r>
        <w:rPr>
          <w:rFonts w:hint="eastAsia" w:ascii="宋体" w:hAnsi="宋体" w:eastAsia="宋体" w:cs="宋体"/>
        </w:rPr>
        <w:t>授权</w:t>
      </w:r>
      <w:r>
        <w:rPr>
          <w:rFonts w:hint="eastAsia" w:ascii="宋体" w:hAnsi="宋体" w:eastAsia="宋体" w:cs="宋体"/>
          <w:u w:val="single"/>
        </w:rPr>
        <w:t>（填写“供应商代表全名”）</w:t>
      </w:r>
      <w:r>
        <w:rPr>
          <w:rFonts w:hint="eastAsia" w:ascii="宋体" w:hAnsi="宋体" w:eastAsia="宋体" w:cs="宋体"/>
        </w:rPr>
        <w:t>为供应商代表，代表我方参加</w:t>
      </w:r>
      <w:r>
        <w:rPr>
          <w:rFonts w:hint="eastAsia" w:ascii="宋体" w:hAnsi="宋体" w:eastAsia="宋体" w:cs="宋体"/>
          <w:u w:val="single"/>
        </w:rPr>
        <w:t>（填写“项目名称”）</w:t>
      </w:r>
      <w:r>
        <w:rPr>
          <w:rFonts w:hint="eastAsia" w:ascii="宋体" w:hAnsi="宋体" w:eastAsia="宋体" w:cs="宋体"/>
        </w:rPr>
        <w:t>项目（项目编号：</w:t>
      </w:r>
      <w:r>
        <w:rPr>
          <w:rFonts w:hint="eastAsia" w:ascii="宋体" w:hAnsi="宋体" w:eastAsia="宋体" w:cs="宋体"/>
          <w:u w:val="single"/>
        </w:rPr>
        <w:t>         </w:t>
      </w:r>
      <w:r>
        <w:rPr>
          <w:rFonts w:hint="eastAsia" w:ascii="宋体" w:hAnsi="宋体" w:eastAsia="宋体" w:cs="宋体"/>
        </w:rPr>
        <w:t>）的询价，全权代表我方处理询价过程的一切事宜，包括但不限于：报价、参与报价会、谈判、签约等。供应商代表在询价过程中所签署的一切文件和处理与之有关的一切事务，我方均予以认可并对此承担责任。</w:t>
      </w:r>
    </w:p>
    <w:p>
      <w:pPr>
        <w:pStyle w:val="10"/>
        <w:widowControl/>
        <w:spacing w:before="75" w:beforeAutospacing="0" w:after="75" w:afterAutospacing="0"/>
        <w:ind w:firstLine="420"/>
        <w:rPr>
          <w:rFonts w:ascii="宋体" w:hAnsi="宋体" w:eastAsia="宋体" w:cs="宋体"/>
        </w:rPr>
      </w:pPr>
      <w:r>
        <w:rPr>
          <w:rFonts w:hint="eastAsia" w:ascii="宋体" w:hAnsi="宋体" w:eastAsia="宋体" w:cs="宋体"/>
        </w:rPr>
        <w:t>供应商代表无转委权。特此授权。</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（以下无正文）</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u w:val="single"/>
        </w:rPr>
      </w:pPr>
      <w:r>
        <w:rPr>
          <w:rFonts w:hint="eastAsia" w:ascii="宋体" w:hAnsi="宋体" w:eastAsia="宋体" w:cs="宋体"/>
        </w:rPr>
        <w:t>单位负责人：</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u w:val="single"/>
        </w:rPr>
      </w:pPr>
      <w:r>
        <w:rPr>
          <w:rFonts w:hint="eastAsia" w:ascii="宋体" w:hAnsi="宋体" w:eastAsia="宋体" w:cs="宋体"/>
        </w:rPr>
        <w:t>身份证号：</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手机：</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u w:val="single"/>
        </w:rPr>
      </w:pPr>
      <w:r>
        <w:rPr>
          <w:rFonts w:hint="eastAsia" w:ascii="宋体" w:hAnsi="宋体" w:eastAsia="宋体" w:cs="宋体"/>
        </w:rPr>
        <w:t>供应商代表：</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u w:val="single"/>
        </w:rPr>
      </w:pPr>
      <w:r>
        <w:rPr>
          <w:rFonts w:hint="eastAsia" w:ascii="宋体" w:hAnsi="宋体" w:eastAsia="宋体" w:cs="宋体"/>
        </w:rPr>
        <w:t>身份证号：</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手机：</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授权方</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10"/>
        <w:widowControl/>
        <w:spacing w:before="75" w:beforeAutospacing="0" w:after="75" w:afterAutospacing="0"/>
        <w:rPr>
          <w:rFonts w:ascii="宋体" w:hAnsi="宋体" w:eastAsia="宋体" w:cs="宋体"/>
        </w:rPr>
      </w:pPr>
      <w:r>
        <w:rPr>
          <w:rFonts w:hint="eastAsia" w:ascii="宋体" w:hAnsi="宋体" w:eastAsia="宋体" w:cs="宋体"/>
        </w:rPr>
        <w:t>单位负责人签字或盖章：</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接受授权方</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right"/>
        <w:rPr>
          <w:rFonts w:ascii="宋体" w:hAnsi="宋体" w:eastAsia="宋体" w:cs="宋体"/>
        </w:rPr>
      </w:pPr>
      <w:r>
        <w:rPr>
          <w:rFonts w:hint="eastAsia" w:ascii="宋体" w:hAnsi="宋体" w:eastAsia="宋体" w:cs="宋体"/>
        </w:rPr>
        <w:t>签署日期：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附：单位负责人、供应商代表的身份证正反面复印件</w:t>
      </w:r>
    </w:p>
    <w:tbl>
      <w:tblPr>
        <w:tblStyle w:val="12"/>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20"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Style w:val="15"/>
                <w:rFonts w:hint="eastAsia" w:ascii="宋体" w:hAnsi="宋体" w:eastAsia="宋体" w:cs="宋体"/>
              </w:rPr>
              <w:t> </w:t>
            </w:r>
          </w:p>
          <w:p>
            <w:pPr>
              <w:pStyle w:val="10"/>
              <w:widowControl/>
              <w:rPr>
                <w:rFonts w:ascii="宋体" w:hAnsi="宋体" w:eastAsia="宋体" w:cs="宋体"/>
              </w:rPr>
            </w:pPr>
            <w:r>
              <w:rPr>
                <w:rStyle w:val="15"/>
                <w:rFonts w:hint="eastAsia" w:ascii="宋体" w:hAnsi="宋体" w:eastAsia="宋体" w:cs="宋体"/>
              </w:rPr>
              <w:t>要求：真实、有效、清晰</w:t>
            </w:r>
          </w:p>
          <w:p>
            <w:pPr>
              <w:pStyle w:val="10"/>
              <w:widowControl/>
              <w:rPr>
                <w:rFonts w:ascii="宋体" w:hAnsi="宋体" w:eastAsia="宋体" w:cs="宋体"/>
              </w:rPr>
            </w:pPr>
            <w:r>
              <w:rPr>
                <w:rStyle w:val="15"/>
                <w:rFonts w:hint="eastAsia" w:ascii="宋体" w:hAnsi="宋体" w:eastAsia="宋体" w:cs="宋体"/>
                <w:sz w:val="21"/>
                <w:szCs w:val="21"/>
              </w:rPr>
              <w:t> </w:t>
            </w:r>
          </w:p>
        </w:tc>
      </w:tr>
    </w:tbl>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10"/>
        <w:widowControl/>
        <w:spacing w:before="75" w:beforeAutospacing="0" w:after="75" w:afterAutospacing="0"/>
        <w:rPr>
          <w:rFonts w:ascii="宋体" w:hAnsi="宋体" w:eastAsia="宋体" w:cs="宋体"/>
        </w:rPr>
      </w:pPr>
      <w:r>
        <w:rPr>
          <w:rFonts w:hint="eastAsia" w:ascii="宋体" w:hAnsi="宋体" w:eastAsia="宋体" w:cs="宋体"/>
        </w:rPr>
        <w:t>1、企业（银行、保险、石油石化、电力、电信等行业除外）、机关、事业单位和社会团体法人的“单位负责人”指</w:t>
      </w:r>
      <w:r>
        <w:rPr>
          <w:rStyle w:val="15"/>
          <w:rFonts w:hint="eastAsia" w:ascii="宋体" w:hAnsi="宋体" w:eastAsia="宋体" w:cs="宋体"/>
          <w:b w:val="0"/>
        </w:rPr>
        <w:t>法定代表人，</w:t>
      </w:r>
      <w:r>
        <w:rPr>
          <w:rFonts w:hint="eastAsia" w:ascii="宋体" w:hAnsi="宋体" w:eastAsia="宋体" w:cs="宋体"/>
        </w:rPr>
        <w:t>即</w:t>
      </w:r>
      <w:r>
        <w:rPr>
          <w:rStyle w:val="15"/>
          <w:rFonts w:hint="eastAsia" w:ascii="宋体" w:hAnsi="宋体" w:eastAsia="宋体" w:cs="宋体"/>
          <w:b w:val="0"/>
        </w:rPr>
        <w:t>与实际提交的“营业执照等证明文件”载明的一致</w:t>
      </w:r>
      <w:r>
        <w:rPr>
          <w:rFonts w:hint="eastAsia" w:ascii="宋体" w:hAnsi="宋体" w:eastAsia="宋体" w:cs="宋体"/>
        </w:rPr>
        <w:t>。</w:t>
      </w:r>
    </w:p>
    <w:p>
      <w:pPr>
        <w:pStyle w:val="10"/>
        <w:widowControl/>
        <w:spacing w:before="75" w:beforeAutospacing="0" w:after="75" w:afterAutospacing="0"/>
        <w:rPr>
          <w:rFonts w:ascii="宋体" w:hAnsi="宋体" w:eastAsia="宋体" w:cs="宋体"/>
        </w:rPr>
      </w:pPr>
      <w:r>
        <w:rPr>
          <w:rFonts w:hint="eastAsia" w:ascii="宋体" w:hAnsi="宋体" w:eastAsia="宋体" w:cs="宋体"/>
        </w:rPr>
        <w:t>2、银行、保险、石油石化、电力、电信等行业：以法人身份参加报价的，“单位负责人”指</w:t>
      </w:r>
      <w:r>
        <w:rPr>
          <w:rStyle w:val="15"/>
          <w:rFonts w:hint="eastAsia" w:ascii="宋体" w:hAnsi="宋体" w:eastAsia="宋体" w:cs="宋体"/>
          <w:b w:val="0"/>
        </w:rPr>
        <w:t>法定代表人，</w:t>
      </w:r>
      <w:r>
        <w:rPr>
          <w:rFonts w:hint="eastAsia" w:ascii="宋体" w:hAnsi="宋体" w:eastAsia="宋体" w:cs="宋体"/>
        </w:rPr>
        <w:t>即</w:t>
      </w:r>
      <w:r>
        <w:rPr>
          <w:rStyle w:val="15"/>
          <w:rFonts w:hint="eastAsia" w:ascii="宋体" w:hAnsi="宋体" w:eastAsia="宋体" w:cs="宋体"/>
          <w:b w:val="0"/>
        </w:rPr>
        <w:t>与实际提交的“营业执照等证明文件”载明的一致</w:t>
      </w:r>
      <w:r>
        <w:rPr>
          <w:rFonts w:hint="eastAsia" w:ascii="宋体" w:hAnsi="宋体" w:eastAsia="宋体" w:cs="宋体"/>
        </w:rPr>
        <w:t>；以非法人身份参加报价的，“单位负责人”指</w:t>
      </w:r>
      <w:r>
        <w:rPr>
          <w:rStyle w:val="15"/>
          <w:rFonts w:hint="eastAsia" w:ascii="宋体" w:hAnsi="宋体" w:eastAsia="宋体" w:cs="宋体"/>
          <w:b w:val="0"/>
        </w:rPr>
        <w:t>代表单位行使职权的主要负责人，</w:t>
      </w:r>
      <w:r>
        <w:rPr>
          <w:rFonts w:hint="eastAsia" w:ascii="宋体" w:hAnsi="宋体" w:eastAsia="宋体" w:cs="宋体"/>
        </w:rPr>
        <w:t>即</w:t>
      </w:r>
      <w:r>
        <w:rPr>
          <w:rStyle w:val="15"/>
          <w:rFonts w:hint="eastAsia" w:ascii="宋体" w:hAnsi="宋体" w:eastAsia="宋体" w:cs="宋体"/>
          <w:b w:val="0"/>
        </w:rPr>
        <w:t>与实际提交的“营业执照等证明文件”载明的一致</w:t>
      </w:r>
      <w:r>
        <w:rPr>
          <w:rFonts w:hint="eastAsia" w:ascii="宋体" w:hAnsi="宋体" w:eastAsia="宋体" w:cs="宋体"/>
        </w:rPr>
        <w:t>。</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5"/>
          <w:rFonts w:hint="eastAsia" w:ascii="宋体" w:hAnsi="宋体" w:eastAsia="宋体" w:cs="宋体"/>
        </w:rPr>
        <w:t>4-2、营业执照等证明文件</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10"/>
        <w:widowControl/>
        <w:ind w:firstLine="420"/>
        <w:rPr>
          <w:rFonts w:ascii="宋体" w:hAnsi="宋体" w:eastAsia="宋体" w:cs="宋体"/>
        </w:rPr>
      </w:pPr>
      <w:r>
        <w:rPr>
          <w:rFonts w:hint="eastAsia" w:ascii="宋体" w:hAnsi="宋体" w:eastAsia="宋体" w:cs="宋体"/>
        </w:rPr>
        <w:t>（）供应商为法人（包括企业、事业单位和社会团体）的</w:t>
      </w:r>
    </w:p>
    <w:p>
      <w:pPr>
        <w:pStyle w:val="10"/>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签发的我方统一社会信用代码</w:t>
      </w:r>
      <w:r>
        <w:rPr>
          <w:rFonts w:hint="eastAsia" w:ascii="宋体" w:hAnsi="宋体" w:eastAsia="宋体" w:cs="宋体"/>
          <w:u w:val="single"/>
        </w:rPr>
        <w:t>（请填写法人的具体证照名称）</w:t>
      </w:r>
      <w:r>
        <w:rPr>
          <w:rFonts w:hint="eastAsia" w:ascii="宋体" w:hAnsi="宋体" w:eastAsia="宋体" w:cs="宋体"/>
        </w:rPr>
        <w:t>复印件，该证明材料真实有效，否则我方负全部责任。</w:t>
      </w:r>
    </w:p>
    <w:p>
      <w:pPr>
        <w:pStyle w:val="10"/>
        <w:widowControl/>
        <w:ind w:firstLine="420"/>
        <w:rPr>
          <w:rFonts w:ascii="宋体" w:hAnsi="宋体" w:eastAsia="宋体" w:cs="宋体"/>
        </w:rPr>
      </w:pPr>
      <w:r>
        <w:rPr>
          <w:rFonts w:hint="eastAsia" w:ascii="宋体" w:hAnsi="宋体" w:eastAsia="宋体" w:cs="宋体"/>
        </w:rPr>
        <w:t>（）供应商为非法人（包括其他组织、自然人）的</w:t>
      </w:r>
    </w:p>
    <w:p>
      <w:pPr>
        <w:pStyle w:val="10"/>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w:t>
      </w:r>
      <w:r>
        <w:rPr>
          <w:rFonts w:hint="eastAsia" w:ascii="宋体" w:hAnsi="宋体" w:eastAsia="宋体" w:cs="宋体"/>
          <w:u w:val="single"/>
        </w:rPr>
        <w:t>（请填写非自然人的非法人的具体证照名称）</w:t>
      </w:r>
      <w:r>
        <w:rPr>
          <w:rFonts w:hint="eastAsia" w:ascii="宋体" w:hAnsi="宋体" w:eastAsia="宋体" w:cs="宋体"/>
        </w:rPr>
        <w:t>复印件，该证明材料真实有效，否则我方负全部责任。</w:t>
      </w:r>
    </w:p>
    <w:p>
      <w:pPr>
        <w:pStyle w:val="10"/>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w:t>
      </w:r>
      <w:r>
        <w:rPr>
          <w:rFonts w:hint="eastAsia" w:ascii="宋体" w:hAnsi="宋体" w:eastAsia="宋体" w:cs="宋体"/>
          <w:u w:val="single"/>
        </w:rPr>
        <w:t>（请填写自然人的身份证件名称）</w:t>
      </w:r>
      <w:r>
        <w:rPr>
          <w:rFonts w:hint="eastAsia" w:ascii="宋体" w:hAnsi="宋体" w:eastAsia="宋体" w:cs="宋体"/>
        </w:rPr>
        <w:t>复印件，该证明材料真实有效，否则我方负全部责任。</w:t>
      </w:r>
    </w:p>
    <w:p>
      <w:pPr>
        <w:pStyle w:val="10"/>
        <w:widowControl/>
        <w:rPr>
          <w:rFonts w:ascii="宋体" w:hAnsi="宋体" w:eastAsia="宋体" w:cs="宋体"/>
        </w:rPr>
      </w:pPr>
      <w:r>
        <w:rPr>
          <w:rFonts w:hint="eastAsia" w:ascii="宋体" w:hAnsi="宋体" w:eastAsia="宋体" w:cs="宋体"/>
        </w:rPr>
        <w:t> </w:t>
      </w:r>
    </w:p>
    <w:p>
      <w:pPr>
        <w:pStyle w:val="10"/>
        <w:widowControl/>
        <w:rPr>
          <w:rFonts w:ascii="宋体" w:hAnsi="宋体" w:eastAsia="宋体" w:cs="宋体"/>
        </w:rPr>
      </w:pPr>
      <w:r>
        <w:rPr>
          <w:rFonts w:hint="eastAsia" w:ascii="宋体" w:hAnsi="宋体" w:eastAsia="宋体" w:cs="宋体"/>
        </w:rPr>
        <w:t>★注意：</w:t>
      </w:r>
    </w:p>
    <w:p>
      <w:pPr>
        <w:pStyle w:val="10"/>
        <w:widowControl/>
        <w:rPr>
          <w:rFonts w:ascii="宋体" w:hAnsi="宋体" w:eastAsia="宋体" w:cs="宋体"/>
        </w:rPr>
      </w:pPr>
      <w:r>
        <w:rPr>
          <w:rFonts w:hint="eastAsia" w:ascii="宋体" w:hAnsi="宋体" w:eastAsia="宋体" w:cs="宋体"/>
        </w:rPr>
        <w:t>1、请供应商按照实际情况编制填写，在相应的（）中打“√”并选择相应的“□”（若有）后，再按照本格式的要求提供相应证明材料的复印件。</w:t>
      </w:r>
    </w:p>
    <w:p>
      <w:pPr>
        <w:pStyle w:val="10"/>
        <w:widowControl/>
        <w:rPr>
          <w:rFonts w:ascii="宋体" w:hAnsi="宋体" w:eastAsia="宋体" w:cs="宋体"/>
        </w:rPr>
      </w:pPr>
      <w:r>
        <w:rPr>
          <w:rFonts w:hint="eastAsia" w:ascii="宋体" w:hAnsi="宋体" w:eastAsia="宋体" w:cs="宋体"/>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10"/>
        <w:widowControl/>
        <w:rPr>
          <w:rFonts w:ascii="宋体" w:hAnsi="宋体" w:eastAsia="宋体" w:cs="宋体"/>
        </w:rPr>
      </w:pPr>
      <w:r>
        <w:rPr>
          <w:rFonts w:hint="eastAsia" w:ascii="宋体" w:hAnsi="宋体" w:eastAsia="宋体" w:cs="宋体"/>
        </w:rPr>
        <w:t>3、供应商提供的相应证明材料复印件均应符合：内容完整、清晰、整洁，并由供应商加盖其单位公章。</w:t>
      </w:r>
    </w:p>
    <w:p>
      <w:pPr>
        <w:pStyle w:val="10"/>
        <w:widowControl/>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5"/>
          <w:rFonts w:hint="eastAsia" w:ascii="宋体" w:hAnsi="宋体" w:eastAsia="宋体" w:cs="宋体"/>
        </w:rPr>
        <w:t>4-3、财务状况报告</w:t>
      </w:r>
    </w:p>
    <w:p>
      <w:pPr>
        <w:pStyle w:val="10"/>
        <w:widowControl/>
        <w:spacing w:before="75" w:beforeAutospacing="0" w:after="75" w:afterAutospacing="0"/>
        <w:rPr>
          <w:rFonts w:ascii="宋体" w:hAnsi="宋体" w:eastAsia="宋体" w:cs="宋体"/>
        </w:rPr>
      </w:pPr>
      <w:r>
        <w:rPr>
          <w:rFonts w:hint="eastAsia" w:ascii="宋体" w:hAnsi="宋体" w:eastAsia="宋体" w:cs="宋体"/>
        </w:rPr>
        <w:t> 致：</w:t>
      </w:r>
      <w:r>
        <w:rPr>
          <w:rFonts w:hint="eastAsia" w:ascii="宋体" w:hAnsi="宋体" w:eastAsia="宋体" w:cs="宋体"/>
          <w:u w:val="single"/>
        </w:rPr>
        <w:t>                 </w:t>
      </w:r>
      <w:r>
        <w:rPr>
          <w:rFonts w:hint="eastAsia" w:ascii="宋体" w:hAnsi="宋体" w:eastAsia="宋体" w:cs="宋体"/>
        </w:rPr>
        <w:t>    </w:t>
      </w:r>
    </w:p>
    <w:p>
      <w:pPr>
        <w:pStyle w:val="10"/>
        <w:widowControl/>
        <w:ind w:firstLine="420"/>
        <w:rPr>
          <w:rFonts w:ascii="宋体" w:hAnsi="宋体" w:eastAsia="宋体" w:cs="宋体"/>
        </w:rPr>
      </w:pPr>
      <w:r>
        <w:rPr>
          <w:rFonts w:hint="eastAsia" w:ascii="宋体" w:hAnsi="宋体" w:eastAsia="宋体" w:cs="宋体"/>
        </w:rPr>
        <w:t>  （）供应商提供财务报告的</w:t>
      </w:r>
    </w:p>
    <w:p>
      <w:pPr>
        <w:pStyle w:val="10"/>
        <w:widowControl/>
        <w:ind w:firstLine="420"/>
        <w:rPr>
          <w:rFonts w:ascii="宋体" w:hAnsi="宋体" w:eastAsia="宋体" w:cs="宋体"/>
        </w:rPr>
      </w:pPr>
      <w:r>
        <w:rPr>
          <w:rFonts w:hint="eastAsia" w:ascii="宋体" w:hAnsi="宋体" w:eastAsia="宋体" w:cs="宋体"/>
        </w:rPr>
        <w:t>□企业适用：现附上我方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财务报告复印件，包括资产负债表、利润表、现金流量表、所有者权益变动表及其附注（若有），上述证明材料真实有效，否则我方负全部责任。</w:t>
      </w:r>
    </w:p>
    <w:p>
      <w:pPr>
        <w:pStyle w:val="10"/>
        <w:widowControl/>
        <w:ind w:firstLine="420"/>
        <w:rPr>
          <w:rFonts w:ascii="宋体" w:hAnsi="宋体" w:eastAsia="宋体" w:cs="宋体"/>
        </w:rPr>
      </w:pPr>
      <w:r>
        <w:rPr>
          <w:rFonts w:hint="eastAsia" w:ascii="宋体" w:hAnsi="宋体" w:eastAsia="宋体" w:cs="宋体"/>
        </w:rPr>
        <w:t>□事业单位适用：现附上我方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财务报告复印件，包括资产负债表、收入支出表或收入费用表、财政补助收入支出表，上述证明材料真实有效，否则我方负全部责任。</w:t>
      </w:r>
    </w:p>
    <w:p>
      <w:pPr>
        <w:pStyle w:val="10"/>
        <w:widowControl/>
        <w:ind w:firstLine="420"/>
        <w:rPr>
          <w:rFonts w:ascii="宋体" w:hAnsi="宋体" w:eastAsia="宋体" w:cs="宋体"/>
        </w:rPr>
      </w:pPr>
      <w:r>
        <w:rPr>
          <w:rFonts w:hint="eastAsia" w:ascii="宋体" w:hAnsi="宋体" w:eastAsia="宋体" w:cs="宋体"/>
        </w:rPr>
        <w:t>□社会团体适用：现附上我方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财务报告复印件，包括资产负债表、业务活动表、现金流量表，上述证明材料真实有效，否则我方负全部责任。</w:t>
      </w:r>
    </w:p>
    <w:p>
      <w:pPr>
        <w:pStyle w:val="10"/>
        <w:widowControl/>
        <w:ind w:firstLine="420"/>
        <w:rPr>
          <w:rFonts w:ascii="宋体" w:hAnsi="宋体" w:eastAsia="宋体" w:cs="宋体"/>
        </w:rPr>
      </w:pPr>
      <w:r>
        <w:rPr>
          <w:rFonts w:hint="eastAsia" w:ascii="宋体" w:hAnsi="宋体" w:eastAsia="宋体" w:cs="宋体"/>
        </w:rPr>
        <w:t>（）供应商提供资信证明的</w:t>
      </w:r>
    </w:p>
    <w:p>
      <w:pPr>
        <w:pStyle w:val="10"/>
        <w:widowControl/>
        <w:ind w:firstLine="420"/>
        <w:rPr>
          <w:rFonts w:ascii="宋体" w:hAnsi="宋体" w:eastAsia="宋体" w:cs="宋体"/>
        </w:rPr>
      </w:pPr>
      <w:r>
        <w:rPr>
          <w:rFonts w:hint="eastAsia" w:ascii="宋体" w:hAnsi="宋体" w:eastAsia="宋体" w:cs="宋体"/>
        </w:rPr>
        <w:t>□非自然人适用：现附上我方银行：</w:t>
      </w:r>
      <w:r>
        <w:rPr>
          <w:rFonts w:hint="eastAsia" w:ascii="宋体" w:hAnsi="宋体" w:eastAsia="宋体" w:cs="宋体"/>
          <w:u w:val="single"/>
        </w:rPr>
        <w:t>（填写“开户银行全称”）</w:t>
      </w:r>
      <w:r>
        <w:rPr>
          <w:rFonts w:hint="eastAsia" w:ascii="宋体" w:hAnsi="宋体" w:eastAsia="宋体" w:cs="宋体"/>
        </w:rPr>
        <w:t>出具的资信证明复印件，上述证明材料真实有效，否则我方负全部责任。</w:t>
      </w:r>
    </w:p>
    <w:p>
      <w:pPr>
        <w:pStyle w:val="10"/>
        <w:widowControl/>
        <w:ind w:firstLine="420"/>
        <w:rPr>
          <w:rFonts w:ascii="宋体" w:hAnsi="宋体" w:eastAsia="宋体" w:cs="宋体"/>
        </w:rPr>
      </w:pPr>
      <w:r>
        <w:rPr>
          <w:rFonts w:hint="eastAsia" w:ascii="宋体" w:hAnsi="宋体" w:eastAsia="宋体" w:cs="宋体"/>
        </w:rPr>
        <w:t>□自然人适用：现附上我方银行：</w:t>
      </w:r>
      <w:r>
        <w:rPr>
          <w:rFonts w:hint="eastAsia" w:ascii="宋体" w:hAnsi="宋体" w:eastAsia="宋体" w:cs="宋体"/>
          <w:u w:val="single"/>
        </w:rPr>
        <w:t>（填写自然人的“个人账户的开户银行全称”）</w:t>
      </w:r>
      <w:r>
        <w:rPr>
          <w:rFonts w:hint="eastAsia" w:ascii="宋体" w:hAnsi="宋体" w:eastAsia="宋体" w:cs="宋体"/>
        </w:rPr>
        <w:t>出具的资信证明复印件，上述证明材料真实有效，否则我方负全部责任。</w:t>
      </w:r>
    </w:p>
    <w:p>
      <w:pPr>
        <w:pStyle w:val="10"/>
        <w:widowControl/>
        <w:ind w:firstLine="420"/>
        <w:rPr>
          <w:rFonts w:ascii="宋体" w:hAnsi="宋体" w:eastAsia="宋体" w:cs="宋体"/>
        </w:rPr>
      </w:pPr>
      <w:r>
        <w:rPr>
          <w:rFonts w:hint="eastAsia" w:ascii="宋体" w:hAnsi="宋体" w:eastAsia="宋体" w:cs="宋体"/>
        </w:rPr>
        <w:t>（）供应商提供投标担保函的</w:t>
      </w:r>
    </w:p>
    <w:p>
      <w:pPr>
        <w:pStyle w:val="10"/>
        <w:widowControl/>
        <w:ind w:firstLine="420"/>
        <w:rPr>
          <w:rFonts w:ascii="宋体" w:hAnsi="宋体" w:eastAsia="宋体" w:cs="宋体"/>
        </w:rPr>
      </w:pPr>
      <w:r>
        <w:rPr>
          <w:rFonts w:hint="eastAsia" w:ascii="宋体" w:hAnsi="宋体" w:eastAsia="宋体" w:cs="宋体"/>
        </w:rPr>
        <w:t>现附上由财政部门认可的政府采购专业担保机构：</w:t>
      </w:r>
      <w:r>
        <w:rPr>
          <w:rFonts w:hint="eastAsia" w:ascii="宋体" w:hAnsi="宋体" w:eastAsia="宋体" w:cs="宋体"/>
          <w:u w:val="single"/>
        </w:rPr>
        <w:t>（填写“担保机构全称”）</w:t>
      </w:r>
      <w:r>
        <w:rPr>
          <w:rFonts w:hint="eastAsia" w:ascii="宋体" w:hAnsi="宋体" w:eastAsia="宋体" w:cs="宋体"/>
        </w:rPr>
        <w:t>出具的投标担保函复印件，上述证明材料真实有效，否则我方负全部责任。</w:t>
      </w:r>
    </w:p>
    <w:p>
      <w:pPr>
        <w:pStyle w:val="10"/>
        <w:widowControl/>
        <w:rPr>
          <w:rFonts w:ascii="宋体" w:hAnsi="宋体" w:eastAsia="宋体" w:cs="宋体"/>
        </w:rPr>
      </w:pPr>
      <w:r>
        <w:rPr>
          <w:rFonts w:hint="eastAsia" w:ascii="宋体" w:hAnsi="宋体" w:eastAsia="宋体" w:cs="宋体"/>
        </w:rPr>
        <w:t> </w:t>
      </w:r>
    </w:p>
    <w:p>
      <w:pPr>
        <w:pStyle w:val="10"/>
        <w:widowControl/>
        <w:rPr>
          <w:rFonts w:ascii="宋体" w:hAnsi="宋体" w:eastAsia="宋体" w:cs="宋体"/>
        </w:rPr>
      </w:pPr>
      <w:r>
        <w:rPr>
          <w:rFonts w:hint="eastAsia" w:ascii="宋体" w:hAnsi="宋体" w:eastAsia="宋体" w:cs="宋体"/>
        </w:rPr>
        <w:t>★注意：</w:t>
      </w:r>
    </w:p>
    <w:p>
      <w:pPr>
        <w:pStyle w:val="10"/>
        <w:widowControl/>
        <w:rPr>
          <w:rFonts w:ascii="宋体" w:hAnsi="宋体" w:eastAsia="宋体" w:cs="宋体"/>
        </w:rPr>
      </w:pPr>
      <w:r>
        <w:rPr>
          <w:rFonts w:hint="eastAsia" w:ascii="宋体" w:hAnsi="宋体" w:eastAsia="宋体" w:cs="宋体"/>
        </w:rPr>
        <w:t>1、请供应商按照实际情况编制填写，在相应的（）中打“√”并选择相应的“□”（若有）后，再按照本格式的要求提供相应证明材料的复印件。</w:t>
      </w:r>
    </w:p>
    <w:p>
      <w:pPr>
        <w:pStyle w:val="10"/>
        <w:widowControl/>
        <w:rPr>
          <w:rFonts w:ascii="宋体" w:hAnsi="宋体" w:eastAsia="宋体" w:cs="宋体"/>
        </w:rPr>
      </w:pPr>
      <w:r>
        <w:rPr>
          <w:rFonts w:hint="eastAsia" w:ascii="宋体" w:hAnsi="宋体" w:eastAsia="宋体" w:cs="宋体"/>
        </w:rPr>
        <w:t>2、供应商提供的财务报告复印件（成立年限按照提交响应文件截止时间推算）应符合下列规定：</w:t>
      </w:r>
    </w:p>
    <w:p>
      <w:pPr>
        <w:pStyle w:val="10"/>
        <w:widowControl/>
        <w:rPr>
          <w:rFonts w:ascii="宋体" w:hAnsi="宋体" w:eastAsia="宋体" w:cs="宋体"/>
        </w:rPr>
      </w:pPr>
      <w:r>
        <w:rPr>
          <w:rFonts w:hint="eastAsia" w:ascii="宋体" w:hAnsi="宋体" w:eastAsia="宋体" w:cs="宋体"/>
        </w:rPr>
        <w:t>2.1成立年限满1年及以上的供应商，提供经审计的上一年度的年度财务报告。</w:t>
      </w:r>
    </w:p>
    <w:p>
      <w:pPr>
        <w:pStyle w:val="10"/>
        <w:widowControl/>
        <w:rPr>
          <w:rFonts w:ascii="宋体" w:hAnsi="宋体" w:eastAsia="宋体" w:cs="宋体"/>
        </w:rPr>
      </w:pPr>
      <w:r>
        <w:rPr>
          <w:rFonts w:hint="eastAsia" w:ascii="宋体" w:hAnsi="宋体" w:eastAsia="宋体" w:cs="宋体"/>
        </w:rPr>
        <w:t>2.2成立年限满半年但不足1年的供应商，提供该半年度中任一季度的季度财务报告或该半年度的半年度财务报告。</w:t>
      </w:r>
    </w:p>
    <w:p>
      <w:pPr>
        <w:pStyle w:val="10"/>
        <w:widowControl/>
        <w:rPr>
          <w:rFonts w:ascii="宋体" w:hAnsi="宋体" w:eastAsia="宋体" w:cs="宋体"/>
        </w:rPr>
      </w:pPr>
      <w:r>
        <w:rPr>
          <w:rStyle w:val="15"/>
          <w:rFonts w:hint="eastAsia" w:ascii="宋体" w:hAnsi="宋体" w:eastAsia="宋体" w:cs="宋体"/>
        </w:rPr>
        <w:t>※无法按照本格式第2.1、2.2条规定提供财务报告复印件的供应商，应按照本格式的要求选择提供资信证明复印件或投标担保函复印件。</w:t>
      </w:r>
    </w:p>
    <w:p>
      <w:pPr>
        <w:pStyle w:val="10"/>
        <w:widowControl/>
        <w:rPr>
          <w:rFonts w:ascii="宋体" w:hAnsi="宋体" w:eastAsia="宋体" w:cs="宋体"/>
        </w:rPr>
      </w:pPr>
      <w:r>
        <w:rPr>
          <w:rFonts w:hint="eastAsia" w:ascii="宋体" w:hAnsi="宋体" w:eastAsia="宋体" w:cs="宋体"/>
        </w:rPr>
        <w:t>3、“财政部门认可的政府采购专业担保机构”应符合《财政部关于开展政府采购信用担保试点工作方案》（财库[2011]124号）的规定。</w:t>
      </w:r>
    </w:p>
    <w:p>
      <w:pPr>
        <w:pStyle w:val="10"/>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10"/>
        <w:widowControl/>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5"/>
          <w:rFonts w:hint="eastAsia" w:ascii="宋体" w:hAnsi="宋体" w:eastAsia="宋体" w:cs="宋体"/>
        </w:rPr>
        <w:t>4-4、依法缴纳税收证明材料</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10"/>
        <w:widowControl/>
        <w:ind w:firstLine="420"/>
        <w:rPr>
          <w:rFonts w:ascii="宋体" w:hAnsi="宋体" w:eastAsia="宋体" w:cs="宋体"/>
        </w:rPr>
      </w:pPr>
      <w:r>
        <w:rPr>
          <w:rFonts w:hint="eastAsia" w:ascii="宋体" w:hAnsi="宋体" w:eastAsia="宋体" w:cs="宋体"/>
        </w:rPr>
        <w:t>1、依法缴纳税收的供应商</w:t>
      </w:r>
    </w:p>
    <w:p>
      <w:pPr>
        <w:pStyle w:val="10"/>
        <w:widowControl/>
        <w:ind w:firstLine="420"/>
        <w:rPr>
          <w:rFonts w:ascii="宋体" w:hAnsi="宋体" w:eastAsia="宋体" w:cs="宋体"/>
        </w:rPr>
      </w:pPr>
      <w:r>
        <w:rPr>
          <w:rFonts w:hint="eastAsia" w:ascii="宋体" w:hAnsi="宋体" w:eastAsia="宋体" w:cs="宋体"/>
        </w:rPr>
        <w:t>（）法人（包括企业、事业单位和社会团体）的</w:t>
      </w:r>
    </w:p>
    <w:p>
      <w:pPr>
        <w:pStyle w:val="10"/>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日期间我方缴纳的</w:t>
      </w:r>
      <w:r>
        <w:rPr>
          <w:rFonts w:hint="eastAsia" w:ascii="宋体" w:hAnsi="宋体" w:eastAsia="宋体" w:cs="宋体"/>
          <w:u w:val="single"/>
        </w:rPr>
        <w:t>（按照供应商实际缴纳的税种名称填写，如：增值税、所得税等）</w:t>
      </w:r>
      <w:r>
        <w:rPr>
          <w:rFonts w:hint="eastAsia" w:ascii="宋体" w:hAnsi="宋体" w:eastAsia="宋体" w:cs="宋体"/>
        </w:rPr>
        <w:t>税收凭据复印件，上述证明材料真实有效，否则我方负全部责任。</w:t>
      </w:r>
    </w:p>
    <w:p>
      <w:pPr>
        <w:pStyle w:val="10"/>
        <w:widowControl/>
        <w:ind w:firstLine="420"/>
        <w:rPr>
          <w:rFonts w:ascii="宋体" w:hAnsi="宋体" w:eastAsia="宋体" w:cs="宋体"/>
        </w:rPr>
      </w:pPr>
      <w:r>
        <w:rPr>
          <w:rFonts w:hint="eastAsia" w:ascii="宋体" w:hAnsi="宋体" w:eastAsia="宋体" w:cs="宋体"/>
        </w:rPr>
        <w:t>（）非法人（包括其他组织、自然人）的</w:t>
      </w:r>
    </w:p>
    <w:p>
      <w:pPr>
        <w:pStyle w:val="10"/>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日期间我方缴纳的</w:t>
      </w:r>
      <w:r>
        <w:rPr>
          <w:rFonts w:hint="eastAsia" w:ascii="宋体" w:hAnsi="宋体" w:eastAsia="宋体" w:cs="宋体"/>
          <w:u w:val="single"/>
        </w:rPr>
        <w:t>（按照供应商实际缴纳的税种名称填写）</w:t>
      </w:r>
      <w:r>
        <w:rPr>
          <w:rFonts w:hint="eastAsia" w:ascii="宋体" w:hAnsi="宋体" w:eastAsia="宋体" w:cs="宋体"/>
        </w:rPr>
        <w:t>税收凭据复印件，上述证明材料真实有效，否则我方负全部责任。</w:t>
      </w:r>
    </w:p>
    <w:p>
      <w:pPr>
        <w:pStyle w:val="10"/>
        <w:widowControl/>
        <w:ind w:firstLine="420"/>
        <w:rPr>
          <w:rFonts w:ascii="宋体" w:hAnsi="宋体" w:eastAsia="宋体" w:cs="宋体"/>
        </w:rPr>
      </w:pPr>
      <w:r>
        <w:rPr>
          <w:rFonts w:hint="eastAsia" w:ascii="宋体" w:hAnsi="宋体" w:eastAsia="宋体" w:cs="宋体"/>
        </w:rPr>
        <w:t>2、依法免税的供应商</w:t>
      </w:r>
    </w:p>
    <w:p>
      <w:pPr>
        <w:pStyle w:val="10"/>
        <w:widowControl/>
        <w:ind w:firstLine="420"/>
        <w:rPr>
          <w:rFonts w:ascii="宋体" w:hAnsi="宋体" w:eastAsia="宋体" w:cs="宋体"/>
        </w:rPr>
      </w:pPr>
      <w:r>
        <w:rPr>
          <w:rFonts w:hint="eastAsia" w:ascii="宋体" w:hAnsi="宋体" w:eastAsia="宋体" w:cs="宋体"/>
        </w:rPr>
        <w:t>（）现附上我方依法免税证明材料复印件，上述证明材料真实有效，否则我方负全部责任。</w:t>
      </w:r>
    </w:p>
    <w:p>
      <w:pPr>
        <w:pStyle w:val="10"/>
        <w:widowControl/>
        <w:rPr>
          <w:rFonts w:ascii="宋体" w:hAnsi="宋体" w:eastAsia="宋体" w:cs="宋体"/>
        </w:rPr>
      </w:pPr>
      <w:r>
        <w:rPr>
          <w:rFonts w:hint="eastAsia" w:ascii="宋体" w:hAnsi="宋体" w:eastAsia="宋体" w:cs="宋体"/>
        </w:rPr>
        <w:t> </w:t>
      </w:r>
    </w:p>
    <w:p>
      <w:pPr>
        <w:pStyle w:val="10"/>
        <w:widowControl/>
        <w:rPr>
          <w:rFonts w:ascii="宋体" w:hAnsi="宋体" w:eastAsia="宋体" w:cs="宋体"/>
        </w:rPr>
      </w:pPr>
      <w:r>
        <w:rPr>
          <w:rFonts w:hint="eastAsia" w:ascii="宋体" w:hAnsi="宋体" w:eastAsia="宋体" w:cs="宋体"/>
        </w:rPr>
        <w:t>★注意：</w:t>
      </w:r>
    </w:p>
    <w:p>
      <w:pPr>
        <w:pStyle w:val="10"/>
        <w:widowControl/>
        <w:rPr>
          <w:rFonts w:ascii="宋体" w:hAnsi="宋体" w:eastAsia="宋体" w:cs="宋体"/>
        </w:rPr>
      </w:pPr>
      <w:r>
        <w:rPr>
          <w:rFonts w:hint="eastAsia" w:ascii="宋体" w:hAnsi="宋体" w:eastAsia="宋体" w:cs="宋体"/>
        </w:rPr>
        <w:t>1、请供应商按照实际情况编制填写，在相应的（）中打“√”，并按照本格式的要求提供相应证明材料的复印件。</w:t>
      </w:r>
    </w:p>
    <w:p>
      <w:pPr>
        <w:pStyle w:val="10"/>
        <w:widowControl/>
        <w:rPr>
          <w:rFonts w:ascii="宋体" w:hAnsi="宋体" w:eastAsia="宋体" w:cs="宋体"/>
        </w:rPr>
      </w:pPr>
      <w:r>
        <w:rPr>
          <w:rFonts w:hint="eastAsia" w:ascii="宋体" w:hAnsi="宋体" w:eastAsia="宋体" w:cs="宋体"/>
        </w:rPr>
        <w:t>2、供应商提供的税收凭据复印件应符合下列规定：</w:t>
      </w:r>
    </w:p>
    <w:p>
      <w:pPr>
        <w:pStyle w:val="10"/>
        <w:widowControl/>
        <w:rPr>
          <w:rFonts w:ascii="宋体" w:hAnsi="宋体" w:eastAsia="宋体" w:cs="宋体"/>
        </w:rPr>
      </w:pPr>
      <w:r>
        <w:rPr>
          <w:rFonts w:hint="eastAsia" w:ascii="宋体" w:hAnsi="宋体" w:eastAsia="宋体" w:cs="宋体"/>
        </w:rPr>
        <w:t>2.1提交响应文件截止时间前（不含提交响应文件截止时间的当月）已依法缴纳税收的供应商，提供提交响应文件截止时间前六个月（不含提交响应文件截止时间的当月）中任一月份的税收凭据复印件。</w:t>
      </w:r>
    </w:p>
    <w:p>
      <w:pPr>
        <w:pStyle w:val="10"/>
        <w:widowControl/>
        <w:rPr>
          <w:rFonts w:ascii="宋体" w:hAnsi="宋体" w:eastAsia="宋体" w:cs="宋体"/>
        </w:rPr>
      </w:pPr>
      <w:r>
        <w:rPr>
          <w:rFonts w:hint="eastAsia" w:ascii="宋体" w:hAnsi="宋体" w:eastAsia="宋体" w:cs="宋体"/>
        </w:rPr>
        <w:t>2.2提交响应文件截止时间的当月成立且已依法缴纳税收的供应商，提供提交响应文件截止时间当月的税收凭据复印件。</w:t>
      </w:r>
    </w:p>
    <w:p>
      <w:pPr>
        <w:pStyle w:val="10"/>
        <w:widowControl/>
        <w:rPr>
          <w:rFonts w:ascii="宋体" w:hAnsi="宋体" w:eastAsia="宋体" w:cs="宋体"/>
        </w:rPr>
      </w:pPr>
      <w:r>
        <w:rPr>
          <w:rFonts w:hint="eastAsia" w:ascii="宋体" w:hAnsi="宋体" w:eastAsia="宋体" w:cs="宋体"/>
        </w:rPr>
        <w:t>2.3提交响应文件截止时间的当月成立但因税务机关原因导致其尚未依法缴纳税收的供应商，提供依法缴纳税收承诺书原件（格式自拟），该承诺书视同税收凭据。</w:t>
      </w:r>
    </w:p>
    <w:p>
      <w:pPr>
        <w:pStyle w:val="10"/>
        <w:widowControl/>
        <w:rPr>
          <w:rFonts w:ascii="宋体" w:hAnsi="宋体" w:eastAsia="宋体" w:cs="宋体"/>
        </w:rPr>
      </w:pPr>
      <w:r>
        <w:rPr>
          <w:rFonts w:hint="eastAsia" w:ascii="宋体" w:hAnsi="宋体" w:eastAsia="宋体" w:cs="宋体"/>
        </w:rPr>
        <w:t>3、</w:t>
      </w:r>
      <w:r>
        <w:rPr>
          <w:rStyle w:val="15"/>
          <w:rFonts w:hint="eastAsia" w:ascii="宋体" w:hAnsi="宋体" w:eastAsia="宋体" w:cs="宋体"/>
        </w:rPr>
        <w:t>“依法缴纳税收证明材料”</w:t>
      </w:r>
      <w:r>
        <w:rPr>
          <w:rFonts w:hint="eastAsia" w:ascii="宋体" w:hAnsi="宋体" w:eastAsia="宋体" w:cs="宋体"/>
        </w:rPr>
        <w:t>有欠缴记录的，视为</w:t>
      </w:r>
      <w:r>
        <w:rPr>
          <w:rStyle w:val="15"/>
          <w:rFonts w:hint="eastAsia" w:ascii="宋体" w:hAnsi="宋体" w:eastAsia="宋体" w:cs="宋体"/>
        </w:rPr>
        <w:t>未依法缴纳税收。</w:t>
      </w:r>
    </w:p>
    <w:p>
      <w:pPr>
        <w:pStyle w:val="10"/>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10"/>
        <w:widowControl/>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5"/>
          <w:rFonts w:hint="eastAsia" w:ascii="宋体" w:hAnsi="宋体" w:eastAsia="宋体" w:cs="宋体"/>
        </w:rPr>
        <w:t>4-5、依法缴纳社会保障资金证明材料</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10"/>
        <w:widowControl/>
        <w:ind w:firstLine="420"/>
        <w:rPr>
          <w:rFonts w:ascii="宋体" w:hAnsi="宋体" w:eastAsia="宋体" w:cs="宋体"/>
        </w:rPr>
      </w:pPr>
      <w:r>
        <w:rPr>
          <w:rFonts w:hint="eastAsia" w:ascii="宋体" w:hAnsi="宋体" w:eastAsia="宋体" w:cs="宋体"/>
        </w:rPr>
        <w:t>1、依法缴纳社会保障资金的供应商</w:t>
      </w:r>
    </w:p>
    <w:p>
      <w:pPr>
        <w:pStyle w:val="10"/>
        <w:widowControl/>
        <w:ind w:firstLine="420"/>
        <w:rPr>
          <w:rFonts w:ascii="宋体" w:hAnsi="宋体" w:eastAsia="宋体" w:cs="宋体"/>
        </w:rPr>
      </w:pPr>
      <w:r>
        <w:rPr>
          <w:rFonts w:hint="eastAsia" w:ascii="宋体" w:hAnsi="宋体" w:eastAsia="宋体" w:cs="宋体"/>
        </w:rPr>
        <w:t>（）法人（包括企业、事业单位和社会团体）的</w:t>
      </w:r>
    </w:p>
    <w:p>
      <w:pPr>
        <w:pStyle w:val="10"/>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日我方缴纳的社会保险凭据（限：税务机关/社会保障资金管理机关的专用收据或社会保险缴纳清单，或社会保险的银行缴款收讫凭证）复印件，上述证明材料真实有效，否则我方负全部责任。</w:t>
      </w:r>
    </w:p>
    <w:p>
      <w:pPr>
        <w:pStyle w:val="10"/>
        <w:widowControl/>
        <w:ind w:firstLine="420"/>
        <w:rPr>
          <w:rFonts w:ascii="宋体" w:hAnsi="宋体" w:eastAsia="宋体" w:cs="宋体"/>
        </w:rPr>
      </w:pPr>
      <w:r>
        <w:rPr>
          <w:rFonts w:hint="eastAsia" w:ascii="宋体" w:hAnsi="宋体" w:eastAsia="宋体" w:cs="宋体"/>
        </w:rPr>
        <w:t>（）非法人（包括其他组织、自然人）的</w:t>
      </w:r>
    </w:p>
    <w:p>
      <w:pPr>
        <w:pStyle w:val="10"/>
        <w:widowControl/>
        <w:ind w:firstLine="420"/>
        <w:rPr>
          <w:rFonts w:ascii="宋体" w:hAnsi="宋体" w:eastAsia="宋体" w:cs="宋体"/>
        </w:rPr>
      </w:pPr>
      <w:r>
        <w:rPr>
          <w:rFonts w:hint="eastAsia" w:ascii="宋体" w:hAnsi="宋体" w:eastAsia="宋体" w:cs="宋体"/>
        </w:rPr>
        <w:t>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日我方缴纳的社会保险凭据（限：税务机关/社会保障资金管理机关的专用收据或社会保险缴纳清单，或社会保险的银行缴款收讫凭证）复印件，上述证明材料真实有效，否则我方负全部责任。</w:t>
      </w:r>
    </w:p>
    <w:p>
      <w:pPr>
        <w:pStyle w:val="10"/>
        <w:widowControl/>
        <w:ind w:firstLine="420"/>
        <w:rPr>
          <w:rFonts w:ascii="宋体" w:hAnsi="宋体" w:eastAsia="宋体" w:cs="宋体"/>
        </w:rPr>
      </w:pPr>
      <w:r>
        <w:rPr>
          <w:rFonts w:hint="eastAsia" w:ascii="宋体" w:hAnsi="宋体" w:eastAsia="宋体" w:cs="宋体"/>
        </w:rPr>
        <w:t>2、依法不需要缴纳社会保障资金的供应商</w:t>
      </w:r>
    </w:p>
    <w:p>
      <w:pPr>
        <w:pStyle w:val="10"/>
        <w:widowControl/>
        <w:ind w:firstLine="420"/>
        <w:rPr>
          <w:rFonts w:ascii="宋体" w:hAnsi="宋体" w:eastAsia="宋体" w:cs="宋体"/>
        </w:rPr>
      </w:pPr>
      <w:r>
        <w:rPr>
          <w:rFonts w:hint="eastAsia" w:ascii="宋体" w:hAnsi="宋体" w:eastAsia="宋体" w:cs="宋体"/>
        </w:rPr>
        <w:t>（）现附上我方依法不需要缴纳社会保障资金证明材料复印件，上述证明材料真实有效，否则我方负全部责任。</w:t>
      </w:r>
    </w:p>
    <w:p>
      <w:pPr>
        <w:pStyle w:val="10"/>
        <w:widowControl/>
        <w:rPr>
          <w:rFonts w:ascii="宋体" w:hAnsi="宋体" w:eastAsia="宋体" w:cs="宋体"/>
        </w:rPr>
      </w:pPr>
      <w:r>
        <w:rPr>
          <w:rFonts w:hint="eastAsia" w:ascii="宋体" w:hAnsi="宋体" w:eastAsia="宋体" w:cs="宋体"/>
        </w:rPr>
        <w:t> </w:t>
      </w:r>
    </w:p>
    <w:p>
      <w:pPr>
        <w:pStyle w:val="10"/>
        <w:widowControl/>
        <w:rPr>
          <w:rFonts w:ascii="宋体" w:hAnsi="宋体" w:eastAsia="宋体" w:cs="宋体"/>
        </w:rPr>
      </w:pPr>
      <w:r>
        <w:rPr>
          <w:rFonts w:hint="eastAsia" w:ascii="宋体" w:hAnsi="宋体" w:eastAsia="宋体" w:cs="宋体"/>
        </w:rPr>
        <w:t>★注意：</w:t>
      </w:r>
    </w:p>
    <w:p>
      <w:pPr>
        <w:pStyle w:val="10"/>
        <w:widowControl/>
        <w:rPr>
          <w:rFonts w:ascii="宋体" w:hAnsi="宋体" w:eastAsia="宋体" w:cs="宋体"/>
        </w:rPr>
      </w:pPr>
      <w:r>
        <w:rPr>
          <w:rFonts w:hint="eastAsia" w:ascii="宋体" w:hAnsi="宋体" w:eastAsia="宋体" w:cs="宋体"/>
        </w:rPr>
        <w:t>1、请供应商按照实际情况编制填写，在相应的（）中打“√”，并按照本格式的要求提供相应证明材料的复印件。</w:t>
      </w:r>
    </w:p>
    <w:p>
      <w:pPr>
        <w:pStyle w:val="10"/>
        <w:widowControl/>
        <w:rPr>
          <w:rFonts w:ascii="宋体" w:hAnsi="宋体" w:eastAsia="宋体" w:cs="宋体"/>
        </w:rPr>
      </w:pPr>
      <w:r>
        <w:rPr>
          <w:rFonts w:hint="eastAsia" w:ascii="宋体" w:hAnsi="宋体" w:eastAsia="宋体" w:cs="宋体"/>
        </w:rPr>
        <w:t>2、供应商提供的社会保险凭据复印件应符合下列规定：</w:t>
      </w:r>
    </w:p>
    <w:p>
      <w:pPr>
        <w:pStyle w:val="10"/>
        <w:widowControl/>
        <w:rPr>
          <w:rFonts w:ascii="宋体" w:hAnsi="宋体" w:eastAsia="宋体" w:cs="宋体"/>
        </w:rPr>
      </w:pPr>
      <w:r>
        <w:rPr>
          <w:rFonts w:hint="eastAsia" w:ascii="宋体" w:hAnsi="宋体" w:eastAsia="宋体" w:cs="宋体"/>
        </w:rPr>
        <w:t>2.1提交响应文件截止时间前（不含提交响应文件截止时间的当月）已依法缴纳社会保障资金的供应商，提供提交响应文件截止时间前六个月（不含提交响应文件截止时间的当月）中任一月份的社会保险凭据复印件。</w:t>
      </w:r>
    </w:p>
    <w:p>
      <w:pPr>
        <w:pStyle w:val="10"/>
        <w:widowControl/>
        <w:rPr>
          <w:rFonts w:ascii="宋体" w:hAnsi="宋体" w:eastAsia="宋体" w:cs="宋体"/>
        </w:rPr>
      </w:pPr>
      <w:r>
        <w:rPr>
          <w:rFonts w:hint="eastAsia" w:ascii="宋体" w:hAnsi="宋体" w:eastAsia="宋体" w:cs="宋体"/>
        </w:rPr>
        <w:t>2.2提交响应文件截止时间的当月成立且已依法缴纳社会保障资金的供应商，提供提交响应文件截止时间当月的社会保险凭据复印件。</w:t>
      </w:r>
    </w:p>
    <w:p>
      <w:pPr>
        <w:pStyle w:val="10"/>
        <w:widowControl/>
        <w:rPr>
          <w:rFonts w:ascii="宋体" w:hAnsi="宋体" w:eastAsia="宋体" w:cs="宋体"/>
        </w:rPr>
      </w:pPr>
      <w:r>
        <w:rPr>
          <w:rFonts w:hint="eastAsia" w:ascii="宋体" w:hAnsi="宋体" w:eastAsia="宋体" w:cs="宋体"/>
        </w:rPr>
        <w:t>2.3提交响应文件截止时间的当月成立但因税务机关/社会保障资金管理机关原因导致其尚未依法缴纳社会保障资金的供应商，提供依法缴纳社会保障资金承诺书原件（格式自拟），该承诺书视同社会保险凭据。</w:t>
      </w:r>
    </w:p>
    <w:p>
      <w:pPr>
        <w:pStyle w:val="10"/>
        <w:widowControl/>
        <w:rPr>
          <w:rFonts w:ascii="宋体" w:hAnsi="宋体" w:eastAsia="宋体" w:cs="宋体"/>
        </w:rPr>
      </w:pPr>
      <w:r>
        <w:rPr>
          <w:rFonts w:hint="eastAsia" w:ascii="宋体" w:hAnsi="宋体" w:eastAsia="宋体" w:cs="宋体"/>
        </w:rPr>
        <w:t>3、</w:t>
      </w:r>
      <w:r>
        <w:rPr>
          <w:rStyle w:val="15"/>
          <w:rFonts w:hint="eastAsia" w:ascii="宋体" w:hAnsi="宋体" w:eastAsia="宋体" w:cs="宋体"/>
        </w:rPr>
        <w:t>“依法缴纳社会保障资金证明材料”</w:t>
      </w:r>
      <w:r>
        <w:rPr>
          <w:rFonts w:hint="eastAsia" w:ascii="宋体" w:hAnsi="宋体" w:eastAsia="宋体" w:cs="宋体"/>
        </w:rPr>
        <w:t>有欠缴记录的，视为</w:t>
      </w:r>
      <w:r>
        <w:rPr>
          <w:rStyle w:val="15"/>
          <w:rFonts w:hint="eastAsia" w:ascii="宋体" w:hAnsi="宋体" w:eastAsia="宋体" w:cs="宋体"/>
        </w:rPr>
        <w:t>未依法缴纳社会保障资金。</w:t>
      </w:r>
    </w:p>
    <w:p>
      <w:pPr>
        <w:pStyle w:val="10"/>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5"/>
          <w:rFonts w:hint="eastAsia" w:ascii="宋体" w:hAnsi="宋体" w:eastAsia="宋体" w:cs="宋体"/>
        </w:rPr>
        <w:t>4-6、具备履行合同所必需设备和专业技术能力证明材料</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10"/>
        <w:widowControl/>
        <w:ind w:firstLine="420"/>
        <w:rPr>
          <w:rFonts w:ascii="宋体" w:hAnsi="宋体" w:eastAsia="宋体" w:cs="宋体"/>
        </w:rPr>
      </w:pPr>
      <w:r>
        <w:rPr>
          <w:rFonts w:hint="eastAsia" w:ascii="宋体" w:hAnsi="宋体" w:eastAsia="宋体" w:cs="宋体"/>
        </w:rPr>
        <w:t>我方具备履行合同所必需的设备和专业技术能力，否则产生不利后果由我方承担责任。</w:t>
      </w:r>
    </w:p>
    <w:p>
      <w:pPr>
        <w:pStyle w:val="10"/>
        <w:widowControl/>
        <w:ind w:firstLine="420"/>
        <w:rPr>
          <w:rFonts w:ascii="宋体" w:hAnsi="宋体" w:eastAsia="宋体" w:cs="宋体"/>
        </w:rPr>
      </w:pPr>
      <w:r>
        <w:rPr>
          <w:rFonts w:hint="eastAsia" w:ascii="宋体" w:hAnsi="宋体" w:eastAsia="宋体" w:cs="宋体"/>
        </w:rPr>
        <w:t>特此声明。</w:t>
      </w:r>
    </w:p>
    <w:p>
      <w:pPr>
        <w:pStyle w:val="10"/>
        <w:widowControl/>
        <w:rPr>
          <w:rFonts w:ascii="宋体" w:hAnsi="宋体" w:eastAsia="宋体" w:cs="宋体"/>
        </w:rPr>
      </w:pPr>
      <w:r>
        <w:rPr>
          <w:rFonts w:hint="eastAsia" w:ascii="宋体" w:hAnsi="宋体" w:eastAsia="宋体" w:cs="宋体"/>
        </w:rPr>
        <w:t> </w:t>
      </w:r>
    </w:p>
    <w:p>
      <w:pPr>
        <w:pStyle w:val="10"/>
        <w:widowControl/>
        <w:rPr>
          <w:rFonts w:ascii="宋体" w:hAnsi="宋体" w:eastAsia="宋体" w:cs="宋体"/>
        </w:rPr>
      </w:pPr>
      <w:r>
        <w:rPr>
          <w:rFonts w:hint="eastAsia" w:ascii="宋体" w:hAnsi="宋体" w:eastAsia="宋体" w:cs="宋体"/>
        </w:rPr>
        <w:t>★注意：</w:t>
      </w:r>
    </w:p>
    <w:p>
      <w:pPr>
        <w:pStyle w:val="10"/>
        <w:widowControl/>
        <w:rPr>
          <w:rFonts w:ascii="宋体" w:hAnsi="宋体" w:eastAsia="宋体" w:cs="宋体"/>
        </w:rPr>
      </w:pPr>
      <w:r>
        <w:rPr>
          <w:rFonts w:hint="eastAsia" w:ascii="宋体" w:hAnsi="宋体" w:eastAsia="宋体" w:cs="宋体"/>
        </w:rPr>
        <w:t>1、询价通知书未要求供应商提供</w:t>
      </w:r>
      <w:r>
        <w:rPr>
          <w:rStyle w:val="15"/>
          <w:rFonts w:hint="eastAsia" w:ascii="宋体" w:hAnsi="宋体" w:eastAsia="宋体" w:cs="宋体"/>
        </w:rPr>
        <w:t>“具备履行合同所必需的设备和专业技术能力的专项证明材料”</w:t>
      </w:r>
      <w:r>
        <w:rPr>
          <w:rFonts w:hint="eastAsia" w:ascii="宋体" w:hAnsi="宋体" w:eastAsia="宋体" w:cs="宋体"/>
        </w:rPr>
        <w:t>的，供应商应提供本</w:t>
      </w:r>
      <w:r>
        <w:rPr>
          <w:rStyle w:val="15"/>
          <w:rFonts w:hint="eastAsia" w:ascii="宋体" w:hAnsi="宋体" w:eastAsia="宋体" w:cs="宋体"/>
        </w:rPr>
        <w:t>“具备履行合同所必需的设备和专业技术能力的基本证明材料”</w:t>
      </w:r>
      <w:r>
        <w:rPr>
          <w:rFonts w:hint="eastAsia" w:ascii="宋体" w:hAnsi="宋体" w:eastAsia="宋体" w:cs="宋体"/>
        </w:rPr>
        <w:t>。</w:t>
      </w:r>
    </w:p>
    <w:p>
      <w:pPr>
        <w:pStyle w:val="10"/>
        <w:widowControl/>
        <w:rPr>
          <w:rFonts w:ascii="宋体" w:hAnsi="宋体" w:eastAsia="宋体" w:cs="宋体"/>
        </w:rPr>
      </w:pPr>
      <w:r>
        <w:rPr>
          <w:rFonts w:hint="eastAsia" w:ascii="宋体" w:hAnsi="宋体" w:eastAsia="宋体" w:cs="宋体"/>
        </w:rPr>
        <w:t>2、询价通知书要求供应商提供</w:t>
      </w:r>
      <w:r>
        <w:rPr>
          <w:rStyle w:val="15"/>
          <w:rFonts w:hint="eastAsia" w:ascii="宋体" w:hAnsi="宋体" w:eastAsia="宋体" w:cs="宋体"/>
        </w:rPr>
        <w:t>“具备履行合同所必需的设备和专业技术能力的专项证明材料”</w:t>
      </w:r>
      <w:r>
        <w:rPr>
          <w:rFonts w:hint="eastAsia" w:ascii="宋体" w:hAnsi="宋体" w:eastAsia="宋体" w:cs="宋体"/>
        </w:rPr>
        <w:t>的，供应商须另列提供</w:t>
      </w:r>
      <w:r>
        <w:rPr>
          <w:rStyle w:val="15"/>
          <w:rFonts w:hint="eastAsia" w:ascii="宋体" w:hAnsi="宋体" w:eastAsia="宋体" w:cs="宋体"/>
        </w:rPr>
        <w:t>”</w:t>
      </w:r>
      <w:r>
        <w:rPr>
          <w:rFonts w:hint="eastAsia" w:ascii="宋体" w:hAnsi="宋体" w:eastAsia="宋体" w:cs="宋体"/>
        </w:rPr>
        <w:t>。</w:t>
      </w:r>
    </w:p>
    <w:p>
      <w:pPr>
        <w:pStyle w:val="10"/>
        <w:widowControl/>
        <w:rPr>
          <w:rFonts w:ascii="宋体" w:hAnsi="宋体" w:eastAsia="宋体" w:cs="宋体"/>
        </w:rPr>
      </w:pPr>
      <w:r>
        <w:rPr>
          <w:rFonts w:hint="eastAsia" w:ascii="宋体" w:hAnsi="宋体" w:eastAsia="宋体" w:cs="宋体"/>
        </w:rPr>
        <w:t>3、纸质响应文件正本中的本材料（若有）应为原件。</w:t>
      </w:r>
    </w:p>
    <w:p>
      <w:pPr>
        <w:pStyle w:val="10"/>
        <w:widowControl/>
        <w:rPr>
          <w:rFonts w:ascii="宋体" w:hAnsi="宋体" w:eastAsia="宋体" w:cs="宋体"/>
        </w:rPr>
      </w:pPr>
      <w:r>
        <w:rPr>
          <w:rFonts w:hint="eastAsia" w:ascii="宋体" w:hAnsi="宋体" w:eastAsia="宋体" w:cs="宋体"/>
        </w:rPr>
        <w:t>4、请供应商根据实际情况如实声明，否则</w:t>
      </w:r>
      <w:r>
        <w:rPr>
          <w:rStyle w:val="15"/>
          <w:rFonts w:hint="eastAsia" w:ascii="宋体" w:hAnsi="宋体" w:eastAsia="宋体" w:cs="宋体"/>
        </w:rPr>
        <w:t>视为提供虚假材料。</w:t>
      </w:r>
    </w:p>
    <w:p>
      <w:pPr>
        <w:pStyle w:val="10"/>
        <w:widowControl/>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5"/>
          <w:rFonts w:hint="eastAsia" w:ascii="宋体" w:hAnsi="宋体" w:eastAsia="宋体" w:cs="宋体"/>
        </w:rPr>
        <w:t>4-7、参加采购活动前三年内在经营活动中没有重大违法记录书面声明</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r>
        <w:rPr>
          <w:rFonts w:hint="eastAsia" w:ascii="宋体" w:hAnsi="宋体" w:eastAsia="宋体" w:cs="宋体"/>
        </w:rPr>
        <w:t>      </w:t>
      </w:r>
    </w:p>
    <w:p>
      <w:pPr>
        <w:pStyle w:val="10"/>
        <w:widowControl/>
        <w:spacing w:before="75" w:beforeAutospacing="0" w:after="75" w:afterAutospacing="0"/>
        <w:ind w:firstLine="420"/>
        <w:rPr>
          <w:rFonts w:ascii="宋体" w:hAnsi="宋体" w:eastAsia="宋体" w:cs="宋体"/>
        </w:rPr>
      </w:pPr>
      <w:r>
        <w:rPr>
          <w:rFonts w:hint="eastAsia" w:ascii="宋体" w:hAnsi="宋体" w:eastAsia="宋体" w:cs="宋体"/>
        </w:rPr>
        <w:t>参加采购活动前三年内，我方在经营活动中没有重大违法记录，</w:t>
      </w:r>
      <w:r>
        <w:rPr>
          <w:rFonts w:hint="eastAsia" w:ascii="宋体" w:hAnsi="宋体" w:eastAsia="宋体" w:cs="宋体"/>
          <w:sz w:val="21"/>
          <w:szCs w:val="21"/>
        </w:rPr>
        <w:t>也无行贿犯罪记录</w:t>
      </w:r>
      <w:r>
        <w:rPr>
          <w:rFonts w:hint="eastAsia" w:ascii="宋体" w:hAnsi="宋体" w:eastAsia="宋体" w:cs="宋体"/>
        </w:rPr>
        <w:t>。</w:t>
      </w:r>
    </w:p>
    <w:p>
      <w:pPr>
        <w:pStyle w:val="10"/>
        <w:widowControl/>
        <w:spacing w:before="75" w:beforeAutospacing="0" w:after="75" w:afterAutospacing="0"/>
        <w:ind w:firstLine="420"/>
        <w:rPr>
          <w:rFonts w:ascii="宋体" w:hAnsi="宋体" w:eastAsia="宋体" w:cs="宋体"/>
        </w:rPr>
      </w:pPr>
      <w:r>
        <w:rPr>
          <w:rFonts w:hint="eastAsia" w:ascii="宋体" w:hAnsi="宋体" w:eastAsia="宋体" w:cs="宋体"/>
        </w:rPr>
        <w:t>特此声明。</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10"/>
        <w:widowControl/>
        <w:rPr>
          <w:rFonts w:ascii="宋体" w:hAnsi="宋体" w:eastAsia="宋体" w:cs="宋体"/>
        </w:rPr>
      </w:pPr>
      <w:r>
        <w:rPr>
          <w:rFonts w:hint="eastAsia" w:ascii="宋体" w:hAnsi="宋体" w:eastAsia="宋体" w:cs="宋体"/>
        </w:rPr>
        <w:t>★注意：</w:t>
      </w:r>
    </w:p>
    <w:p>
      <w:pPr>
        <w:pStyle w:val="10"/>
        <w:widowControl/>
        <w:rPr>
          <w:rFonts w:ascii="宋体" w:hAnsi="宋体" w:eastAsia="宋体" w:cs="宋体"/>
        </w:rPr>
      </w:pPr>
      <w:r>
        <w:rPr>
          <w:rFonts w:hint="eastAsia" w:ascii="宋体" w:hAnsi="宋体" w:eastAsia="宋体" w:cs="宋体"/>
        </w:rPr>
        <w:t>1、“重大违法记录”指供应商因违法经营受到刑事处罚或责令停产停业、吊销许可证或执照、较大数额罚款等行政处罚。</w:t>
      </w:r>
    </w:p>
    <w:p>
      <w:pPr>
        <w:pStyle w:val="10"/>
        <w:widowControl/>
        <w:rPr>
          <w:rFonts w:ascii="宋体" w:hAnsi="宋体" w:eastAsia="宋体" w:cs="宋体"/>
        </w:rPr>
      </w:pPr>
      <w:r>
        <w:rPr>
          <w:rFonts w:hint="eastAsia" w:ascii="宋体" w:hAnsi="宋体" w:eastAsia="宋体" w:cs="宋体"/>
        </w:rPr>
        <w:t>2、纸质响应文件正本中的本声明应为原件。</w:t>
      </w:r>
    </w:p>
    <w:p>
      <w:pPr>
        <w:pStyle w:val="10"/>
        <w:widowControl/>
        <w:rPr>
          <w:rFonts w:ascii="宋体" w:hAnsi="宋体" w:eastAsia="宋体" w:cs="宋体"/>
        </w:rPr>
      </w:pPr>
      <w:r>
        <w:rPr>
          <w:rFonts w:hint="eastAsia" w:ascii="宋体" w:hAnsi="宋体" w:eastAsia="宋体" w:cs="宋体"/>
        </w:rPr>
        <w:t>3、请供应商根据实际情况如实声明，否则</w:t>
      </w:r>
      <w:r>
        <w:rPr>
          <w:rStyle w:val="15"/>
          <w:rFonts w:hint="eastAsia" w:ascii="宋体" w:hAnsi="宋体" w:eastAsia="宋体" w:cs="宋体"/>
        </w:rPr>
        <w:t>视为提供虚假材料。</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5"/>
          <w:rFonts w:hint="eastAsia" w:ascii="宋体" w:hAnsi="宋体" w:eastAsia="宋体" w:cs="宋体"/>
        </w:rPr>
        <w:t>4-8、信用记录查询结果</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10"/>
        <w:widowControl/>
        <w:ind w:firstLine="420"/>
        <w:rPr>
          <w:rFonts w:ascii="宋体" w:hAnsi="宋体" w:eastAsia="宋体" w:cs="宋体"/>
        </w:rPr>
      </w:pPr>
      <w:r>
        <w:rPr>
          <w:rFonts w:hint="eastAsia" w:ascii="宋体" w:hAnsi="宋体" w:eastAsia="宋体" w:cs="宋体"/>
        </w:rPr>
        <w:t>现附上截至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r>
        <w:rPr>
          <w:rFonts w:hint="eastAsia" w:ascii="宋体" w:hAnsi="宋体" w:eastAsia="宋体" w:cs="宋体"/>
          <w:u w:val="single"/>
        </w:rPr>
        <w:t>   </w:t>
      </w:r>
      <w:r>
        <w:rPr>
          <w:rFonts w:hint="eastAsia" w:ascii="宋体" w:hAnsi="宋体" w:eastAsia="宋体" w:cs="宋体"/>
        </w:rPr>
        <w:t>时我方通过“信用中国”网站（www.creditchina.gov.cn）获取的我方信用信息查询结果</w:t>
      </w:r>
      <w:r>
        <w:rPr>
          <w:rFonts w:hint="eastAsia" w:ascii="宋体" w:hAnsi="宋体" w:eastAsia="宋体" w:cs="宋体"/>
          <w:u w:val="single"/>
        </w:rPr>
        <w:t>（填写具体份数）</w:t>
      </w:r>
      <w:r>
        <w:rPr>
          <w:rFonts w:hint="eastAsia" w:ascii="宋体" w:hAnsi="宋体" w:eastAsia="宋体" w:cs="宋体"/>
        </w:rPr>
        <w:t>份、通过中国政府采购网（www.ccgp.gov.cn）获取的我方信用信息查询结果</w:t>
      </w:r>
      <w:r>
        <w:rPr>
          <w:rFonts w:hint="eastAsia" w:ascii="宋体" w:hAnsi="宋体" w:eastAsia="宋体" w:cs="宋体"/>
          <w:u w:val="single"/>
        </w:rPr>
        <w:t>（填写具体份数）</w:t>
      </w:r>
      <w:r>
        <w:rPr>
          <w:rFonts w:hint="eastAsia" w:ascii="宋体" w:hAnsi="宋体" w:eastAsia="宋体" w:cs="宋体"/>
        </w:rPr>
        <w:t>份，上述信用信息查询结果真实有效，否则我方负全部责任。</w:t>
      </w:r>
    </w:p>
    <w:p>
      <w:pPr>
        <w:pStyle w:val="10"/>
        <w:widowControl/>
        <w:rPr>
          <w:rFonts w:ascii="宋体" w:hAnsi="宋体" w:eastAsia="宋体" w:cs="宋体"/>
        </w:rPr>
      </w:pPr>
      <w:r>
        <w:rPr>
          <w:rFonts w:hint="eastAsia" w:ascii="宋体" w:hAnsi="宋体" w:eastAsia="宋体" w:cs="宋体"/>
        </w:rPr>
        <w:t> </w:t>
      </w:r>
    </w:p>
    <w:p>
      <w:pPr>
        <w:pStyle w:val="10"/>
        <w:widowControl/>
        <w:rPr>
          <w:rFonts w:ascii="宋体" w:hAnsi="宋体" w:eastAsia="宋体" w:cs="宋体"/>
        </w:rPr>
      </w:pPr>
      <w:r>
        <w:rPr>
          <w:rFonts w:hint="eastAsia" w:ascii="宋体" w:hAnsi="宋体" w:eastAsia="宋体" w:cs="宋体"/>
        </w:rPr>
        <w:t>★注意：</w:t>
      </w:r>
    </w:p>
    <w:p>
      <w:pPr>
        <w:pStyle w:val="10"/>
        <w:widowControl/>
        <w:rPr>
          <w:rFonts w:ascii="宋体" w:hAnsi="宋体" w:eastAsia="宋体" w:cs="宋体"/>
        </w:rPr>
      </w:pPr>
      <w:r>
        <w:rPr>
          <w:rFonts w:hint="eastAsia" w:ascii="宋体" w:hAnsi="宋体" w:eastAsia="宋体" w:cs="宋体"/>
        </w:rPr>
        <w:t>1、供应商应</w:t>
      </w:r>
      <w:r>
        <w:rPr>
          <w:rStyle w:val="15"/>
          <w:rFonts w:hint="eastAsia" w:ascii="宋体" w:hAnsi="宋体" w:eastAsia="宋体" w:cs="宋体"/>
        </w:rPr>
        <w:t>同时提供</w:t>
      </w:r>
      <w:r>
        <w:rPr>
          <w:rFonts w:hint="eastAsia" w:ascii="宋体" w:hAnsi="宋体" w:eastAsia="宋体" w:cs="宋体"/>
        </w:rPr>
        <w:t>在询价通知书要求的截止时点前通过上述2个网站获取的信用信息查询结果，信用信息查询结果应为从上述2个网站获取的查询结果原始页面的打印件或完整截图，否则</w:t>
      </w:r>
      <w:r>
        <w:rPr>
          <w:rStyle w:val="15"/>
          <w:rFonts w:hint="eastAsia" w:ascii="宋体" w:hAnsi="宋体" w:eastAsia="宋体" w:cs="宋体"/>
        </w:rPr>
        <w:t>投标无效。</w:t>
      </w:r>
    </w:p>
    <w:p>
      <w:pPr>
        <w:pStyle w:val="10"/>
        <w:widowControl/>
        <w:rPr>
          <w:rFonts w:ascii="宋体" w:hAnsi="宋体" w:eastAsia="宋体" w:cs="宋体"/>
        </w:rPr>
      </w:pPr>
      <w:r>
        <w:rPr>
          <w:rFonts w:hint="eastAsia" w:ascii="宋体" w:hAnsi="宋体" w:eastAsia="宋体" w:cs="宋体"/>
        </w:rPr>
        <w:t>2、若本项目接受联合体投标且供应商为联合体，应同时提供在询价通知书要求的截止时点前通过上述2个网站获取的联合体各方的信用信息查询结果，信用信息查询结果应为从上述2个网站获取的查询结果原始页面的完整截图或打印件，否则</w:t>
      </w:r>
      <w:r>
        <w:rPr>
          <w:rStyle w:val="15"/>
          <w:rFonts w:hint="eastAsia" w:ascii="宋体" w:hAnsi="宋体" w:eastAsia="宋体" w:cs="宋体"/>
        </w:rPr>
        <w:t>报价无效。</w:t>
      </w:r>
    </w:p>
    <w:p>
      <w:pPr>
        <w:pStyle w:val="10"/>
        <w:widowControl/>
        <w:rPr>
          <w:rFonts w:ascii="宋体" w:hAnsi="宋体" w:eastAsia="宋体" w:cs="宋体"/>
        </w:rPr>
      </w:pPr>
      <w:r>
        <w:rPr>
          <w:rStyle w:val="15"/>
          <w:rFonts w:hint="eastAsia" w:ascii="宋体" w:hAnsi="宋体" w:eastAsia="宋体" w:cs="宋体"/>
        </w:rPr>
        <w:t>※除上述规定外，信用记录的其他有关规定（包括但不限于：信用信息的查询渠道及截止时点、查询记录和证据留存的具体方式、使用规则等内容）详见询价通知书第一章。</w:t>
      </w:r>
    </w:p>
    <w:p>
      <w:pPr>
        <w:pStyle w:val="10"/>
        <w:widowControl/>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jc w:val="center"/>
        <w:rPr>
          <w:rFonts w:ascii="宋体" w:hAnsi="宋体" w:eastAsia="宋体" w:cs="宋体"/>
        </w:rPr>
      </w:pPr>
      <w:r>
        <w:rPr>
          <w:rStyle w:val="15"/>
          <w:rFonts w:hint="eastAsia" w:ascii="宋体" w:hAnsi="宋体" w:eastAsia="宋体" w:cs="宋体"/>
          <w:sz w:val="21"/>
          <w:szCs w:val="21"/>
        </w:rPr>
        <w:br w:type="textWrapping"/>
      </w:r>
      <w:r>
        <w:rPr>
          <w:rFonts w:hint="eastAsia" w:ascii="宋体" w:hAnsi="宋体" w:eastAsia="宋体" w:cs="宋体"/>
          <w:b/>
          <w:bCs/>
        </w:rPr>
        <w:t>4-9、检察机关行贿犯罪档案查询结果告知函</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ind w:firstLine="420"/>
        <w:rPr>
          <w:rFonts w:ascii="宋体" w:hAnsi="宋体" w:eastAsia="宋体" w:cs="宋体"/>
        </w:rPr>
      </w:pPr>
      <w:r>
        <w:rPr>
          <w:rFonts w:hint="eastAsia" w:ascii="宋体" w:hAnsi="宋体" w:eastAsia="宋体" w:cs="宋体"/>
        </w:rPr>
        <w:t>检察机关行贿犯罪档案查询结果告知函（以下简称：“告知函”）由供应商向住所地或业务发生地检察院申请查询，具体以检察院出具的为准。</w:t>
      </w:r>
    </w:p>
    <w:p>
      <w:pPr>
        <w:pStyle w:val="10"/>
        <w:widowControl/>
        <w:rPr>
          <w:rFonts w:ascii="宋体" w:hAnsi="宋体" w:eastAsia="宋体" w:cs="宋体"/>
        </w:rPr>
      </w:pPr>
      <w:r>
        <w:rPr>
          <w:rFonts w:hint="eastAsia" w:ascii="宋体" w:hAnsi="宋体" w:eastAsia="宋体" w:cs="宋体"/>
        </w:rPr>
        <w:t> </w:t>
      </w:r>
    </w:p>
    <w:p>
      <w:pPr>
        <w:pStyle w:val="10"/>
        <w:widowControl/>
        <w:rPr>
          <w:rFonts w:ascii="宋体" w:hAnsi="宋体" w:eastAsia="宋体" w:cs="宋体"/>
        </w:rPr>
      </w:pPr>
      <w:r>
        <w:rPr>
          <w:rFonts w:hint="eastAsia" w:ascii="宋体" w:hAnsi="宋体" w:eastAsia="宋体" w:cs="宋体"/>
        </w:rPr>
        <w:t>★注意：</w:t>
      </w:r>
    </w:p>
    <w:p>
      <w:pPr>
        <w:pStyle w:val="10"/>
        <w:widowControl/>
        <w:rPr>
          <w:rFonts w:ascii="宋体" w:hAnsi="宋体" w:eastAsia="宋体" w:cs="宋体"/>
        </w:rPr>
      </w:pPr>
      <w:r>
        <w:rPr>
          <w:rFonts w:hint="eastAsia" w:ascii="宋体" w:hAnsi="宋体" w:eastAsia="宋体" w:cs="宋体"/>
        </w:rPr>
        <w:t>1、未提供行贿犯罪档案查询结果或查询结果表明供应商有行贿犯罪记录的，</w:t>
      </w:r>
      <w:r>
        <w:rPr>
          <w:rStyle w:val="15"/>
          <w:rFonts w:hint="eastAsia" w:ascii="宋体" w:hAnsi="宋体" w:eastAsia="宋体" w:cs="宋体"/>
        </w:rPr>
        <w:t>报价无效。</w:t>
      </w:r>
    </w:p>
    <w:p>
      <w:pPr>
        <w:pStyle w:val="10"/>
        <w:widowControl/>
        <w:rPr>
          <w:rFonts w:ascii="宋体" w:hAnsi="宋体" w:eastAsia="宋体" w:cs="宋体"/>
        </w:rPr>
      </w:pPr>
      <w:r>
        <w:rPr>
          <w:rFonts w:hint="eastAsia" w:ascii="宋体" w:hAnsi="宋体" w:eastAsia="宋体" w:cs="宋体"/>
        </w:rPr>
        <w:t>2、若从检察机关指定网站下载打印或截图告知函，则告知函应为从前述指定网站获取的查询结果原始页面的打印件或完整截图，否则</w:t>
      </w:r>
      <w:r>
        <w:rPr>
          <w:rStyle w:val="15"/>
          <w:rFonts w:hint="eastAsia" w:ascii="宋体" w:hAnsi="宋体" w:eastAsia="宋体" w:cs="宋体"/>
        </w:rPr>
        <w:t>报价无效。</w:t>
      </w:r>
    </w:p>
    <w:p>
      <w:pPr>
        <w:pStyle w:val="10"/>
        <w:widowControl/>
        <w:rPr>
          <w:rFonts w:ascii="宋体" w:hAnsi="宋体" w:eastAsia="宋体" w:cs="宋体"/>
        </w:rPr>
      </w:pPr>
      <w:r>
        <w:rPr>
          <w:rFonts w:hint="eastAsia" w:ascii="宋体" w:hAnsi="宋体" w:eastAsia="宋体" w:cs="宋体"/>
        </w:rPr>
        <w:t>3、告知函应在有效期内，否则</w:t>
      </w:r>
      <w:r>
        <w:rPr>
          <w:rStyle w:val="15"/>
          <w:rFonts w:hint="eastAsia" w:ascii="宋体" w:hAnsi="宋体" w:eastAsia="宋体" w:cs="宋体"/>
        </w:rPr>
        <w:t>报价无效。</w:t>
      </w:r>
    </w:p>
    <w:p>
      <w:pPr>
        <w:pStyle w:val="10"/>
        <w:widowControl/>
        <w:rPr>
          <w:rFonts w:ascii="宋体" w:hAnsi="宋体" w:eastAsia="宋体" w:cs="宋体"/>
        </w:rPr>
      </w:pPr>
      <w:r>
        <w:rPr>
          <w:rFonts w:hint="eastAsia" w:ascii="宋体" w:hAnsi="宋体" w:eastAsia="宋体" w:cs="宋体"/>
        </w:rPr>
        <w:t>4、有效期内的告知函复印件，无论内容中是否注明“复印件无效”，均视同有效。</w:t>
      </w:r>
    </w:p>
    <w:p>
      <w:pPr>
        <w:pStyle w:val="10"/>
        <w:widowControl/>
        <w:rPr>
          <w:rFonts w:ascii="宋体" w:hAnsi="宋体" w:eastAsia="宋体" w:cs="宋体"/>
        </w:rPr>
      </w:pPr>
      <w:r>
        <w:rPr>
          <w:rFonts w:hint="eastAsia" w:ascii="宋体" w:hAnsi="宋体" w:eastAsia="宋体" w:cs="宋体"/>
        </w:rPr>
        <w:t>5、无法获取有效期内检察机关行贿犯罪档案查询结果告知函的，应在《参加采购活动前三年内在经营活动中没有重大违法记录书面声明》中对近三年无行贿犯罪记录进行声明。</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rPr>
          <w:rFonts w:ascii="宋体" w:hAnsi="宋体" w:eastAsia="宋体" w:cs="宋体"/>
        </w:rPr>
      </w:pPr>
    </w:p>
    <w:p>
      <w:pPr>
        <w:pStyle w:val="10"/>
        <w:widowControl/>
        <w:spacing w:before="75" w:beforeAutospacing="0" w:after="75" w:afterAutospacing="0"/>
        <w:jc w:val="center"/>
        <w:rPr>
          <w:rFonts w:ascii="宋体" w:hAnsi="宋体" w:eastAsia="宋体" w:cs="宋体"/>
        </w:rPr>
      </w:pPr>
      <w:r>
        <w:rPr>
          <w:rStyle w:val="15"/>
          <w:rFonts w:hint="eastAsia" w:ascii="宋体" w:hAnsi="宋体" w:eastAsia="宋体" w:cs="宋体"/>
          <w:sz w:val="21"/>
          <w:szCs w:val="21"/>
        </w:rPr>
        <w:t> </w:t>
      </w:r>
      <w:r>
        <w:rPr>
          <w:rStyle w:val="15"/>
          <w:rFonts w:hint="eastAsia" w:ascii="宋体" w:hAnsi="宋体" w:eastAsia="宋体" w:cs="宋体"/>
          <w:sz w:val="28"/>
          <w:szCs w:val="28"/>
        </w:rPr>
        <w:t>5、技术要求响应表</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tbl>
      <w:tblPr>
        <w:tblStyle w:val="12"/>
        <w:tblW w:w="84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73"/>
        <w:gridCol w:w="863"/>
        <w:gridCol w:w="3231"/>
        <w:gridCol w:w="179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合同包</w:t>
            </w:r>
          </w:p>
        </w:tc>
        <w:tc>
          <w:tcPr>
            <w:tcW w:w="840"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品目号</w:t>
            </w:r>
          </w:p>
        </w:tc>
        <w:tc>
          <w:tcPr>
            <w:tcW w:w="3285"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询价通知书要求</w:t>
            </w:r>
          </w:p>
        </w:tc>
        <w:tc>
          <w:tcPr>
            <w:tcW w:w="1800"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响应文件应答</w:t>
            </w:r>
          </w:p>
        </w:tc>
        <w:tc>
          <w:tcPr>
            <w:tcW w:w="1710"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restart"/>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*-1</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3285"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10"/>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10"/>
        <w:widowControl/>
        <w:spacing w:before="75" w:beforeAutospacing="0" w:after="75" w:afterAutospacing="0"/>
        <w:rPr>
          <w:rFonts w:ascii="宋体" w:hAnsi="宋体" w:eastAsia="宋体" w:cs="宋体"/>
        </w:rPr>
      </w:pPr>
      <w:r>
        <w:rPr>
          <w:rFonts w:hint="eastAsia" w:ascii="宋体" w:hAnsi="宋体" w:eastAsia="宋体" w:cs="宋体"/>
        </w:rPr>
        <w:t>1、供应商应在“询价通知书要求”“响应文件应答”中按询价通知书第四章的内容逐项详细对应应答。</w:t>
      </w:r>
    </w:p>
    <w:p>
      <w:pPr>
        <w:pStyle w:val="10"/>
        <w:widowControl/>
        <w:spacing w:before="75" w:beforeAutospacing="0" w:after="75" w:afterAutospacing="0"/>
        <w:rPr>
          <w:rFonts w:ascii="宋体" w:hAnsi="宋体" w:eastAsia="宋体" w:cs="宋体"/>
        </w:rPr>
      </w:pPr>
      <w:r>
        <w:rPr>
          <w:rFonts w:hint="eastAsia" w:ascii="宋体" w:hAnsi="宋体" w:eastAsia="宋体" w:cs="宋体"/>
        </w:rPr>
        <w:t>2、对询价通知书关于“大于（或小于）等于”等某个区间值范围内的内容，报价响应应填写具体的数值。</w:t>
      </w:r>
    </w:p>
    <w:p>
      <w:pPr>
        <w:pStyle w:val="10"/>
        <w:widowControl/>
        <w:spacing w:before="75" w:beforeAutospacing="0" w:after="75" w:afterAutospacing="0"/>
        <w:rPr>
          <w:rFonts w:ascii="宋体" w:hAnsi="宋体" w:eastAsia="宋体" w:cs="宋体"/>
        </w:rPr>
      </w:pPr>
      <w:r>
        <w:rPr>
          <w:rFonts w:hint="eastAsia" w:ascii="宋体" w:hAnsi="宋体" w:eastAsia="宋体" w:cs="宋体"/>
        </w:rPr>
        <w:t>3“是否偏离及说明”项下应按下列规定填写：优于的，填写“正偏离”；符合的，填写“无偏离”；低于的，填写“负偏离”。</w:t>
      </w:r>
    </w:p>
    <w:p>
      <w:pPr>
        <w:pStyle w:val="10"/>
        <w:widowControl/>
        <w:spacing w:before="75" w:beforeAutospacing="0" w:after="75" w:afterAutospacing="0"/>
        <w:rPr>
          <w:rFonts w:ascii="宋体" w:hAnsi="宋体" w:eastAsia="宋体" w:cs="宋体"/>
        </w:rPr>
      </w:pPr>
      <w:r>
        <w:rPr>
          <w:rFonts w:hint="eastAsia" w:ascii="宋体" w:hAnsi="宋体" w:eastAsia="宋体" w:cs="宋体"/>
        </w:rPr>
        <w:t>4、若需要说明的内容因询价通知书中的格式特殊或需特殊表达的，可另页应答。</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5"/>
          <w:rFonts w:hint="eastAsia" w:ascii="宋体" w:hAnsi="宋体" w:eastAsia="宋体" w:cs="宋体"/>
          <w:sz w:val="28"/>
          <w:szCs w:val="28"/>
        </w:rPr>
        <w:t>6、商务条件响应表</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tbl>
      <w:tblPr>
        <w:tblStyle w:val="12"/>
        <w:tblW w:w="84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73"/>
        <w:gridCol w:w="863"/>
        <w:gridCol w:w="3231"/>
        <w:gridCol w:w="179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合同包</w:t>
            </w:r>
          </w:p>
        </w:tc>
        <w:tc>
          <w:tcPr>
            <w:tcW w:w="840"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品目号</w:t>
            </w:r>
          </w:p>
        </w:tc>
        <w:tc>
          <w:tcPr>
            <w:tcW w:w="3285"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询价通知书要求</w:t>
            </w:r>
          </w:p>
        </w:tc>
        <w:tc>
          <w:tcPr>
            <w:tcW w:w="1800"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响应文件应答</w:t>
            </w:r>
          </w:p>
        </w:tc>
        <w:tc>
          <w:tcPr>
            <w:tcW w:w="1710"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restart"/>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*-1</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10"/>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3285"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10"/>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10"/>
        <w:widowControl/>
        <w:spacing w:before="75" w:beforeAutospacing="0" w:after="75" w:afterAutospacing="0"/>
        <w:rPr>
          <w:rFonts w:ascii="宋体" w:hAnsi="宋体" w:eastAsia="宋体" w:cs="宋体"/>
        </w:rPr>
      </w:pPr>
      <w:r>
        <w:rPr>
          <w:rFonts w:hint="eastAsia" w:ascii="宋体" w:hAnsi="宋体" w:eastAsia="宋体" w:cs="宋体"/>
        </w:rPr>
        <w:t>1、供应商应在“询价通知书要求”“响应文件应答”中按询价通知书第四章的内容逐项详细对应应答。</w:t>
      </w:r>
    </w:p>
    <w:p>
      <w:pPr>
        <w:pStyle w:val="10"/>
        <w:widowControl/>
        <w:spacing w:before="75" w:beforeAutospacing="0" w:after="75" w:afterAutospacing="0"/>
        <w:rPr>
          <w:rFonts w:ascii="宋体" w:hAnsi="宋体" w:eastAsia="宋体" w:cs="宋体"/>
        </w:rPr>
      </w:pPr>
      <w:r>
        <w:rPr>
          <w:rFonts w:hint="eastAsia" w:ascii="宋体" w:hAnsi="宋体" w:eastAsia="宋体" w:cs="宋体"/>
        </w:rPr>
        <w:t>2、对询价通知书关于“大于（或小于）等于”等某个区间值范围内的内容，报价响应应填写具体的数值。</w:t>
      </w:r>
    </w:p>
    <w:p>
      <w:pPr>
        <w:pStyle w:val="10"/>
        <w:widowControl/>
        <w:spacing w:before="75" w:beforeAutospacing="0" w:after="75" w:afterAutospacing="0"/>
        <w:rPr>
          <w:rFonts w:ascii="宋体" w:hAnsi="宋体" w:eastAsia="宋体" w:cs="宋体"/>
        </w:rPr>
      </w:pPr>
      <w:r>
        <w:rPr>
          <w:rFonts w:hint="eastAsia" w:ascii="宋体" w:hAnsi="宋体" w:eastAsia="宋体" w:cs="宋体"/>
        </w:rPr>
        <w:t>3“是否偏离及说明”项下应按下列规定填写：优于的，填写“正偏离”；符合的，填写“无偏离”；低于的，填写“负偏离”。</w:t>
      </w:r>
    </w:p>
    <w:p>
      <w:pPr>
        <w:pStyle w:val="10"/>
        <w:widowControl/>
        <w:spacing w:before="75" w:beforeAutospacing="0" w:after="75" w:afterAutospacing="0"/>
        <w:rPr>
          <w:rFonts w:ascii="宋体" w:hAnsi="宋体" w:eastAsia="宋体" w:cs="宋体"/>
        </w:rPr>
      </w:pPr>
      <w:r>
        <w:rPr>
          <w:rFonts w:hint="eastAsia" w:ascii="宋体" w:hAnsi="宋体" w:eastAsia="宋体" w:cs="宋体"/>
        </w:rPr>
        <w:t>4、若需要说明的内容因询价通知书中的格式特殊或需特殊表达的，可另页应答。</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10"/>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0"/>
        <w:widowControl/>
        <w:spacing w:before="75" w:beforeAutospacing="0" w:after="75" w:afterAutospacing="0"/>
        <w:jc w:val="center"/>
        <w:rPr>
          <w:rFonts w:ascii="宋体" w:hAnsi="宋体" w:eastAsia="宋体" w:cs="宋体"/>
        </w:rPr>
      </w:pPr>
      <w:r>
        <w:rPr>
          <w:rStyle w:val="15"/>
          <w:rFonts w:hint="eastAsia" w:ascii="宋体" w:hAnsi="宋体" w:eastAsia="宋体" w:cs="宋体"/>
          <w:sz w:val="21"/>
          <w:szCs w:val="21"/>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Style w:val="15"/>
          <w:rFonts w:hint="eastAsia" w:ascii="宋体" w:hAnsi="宋体" w:eastAsia="宋体" w:cs="宋体"/>
          <w:sz w:val="28"/>
          <w:szCs w:val="28"/>
        </w:rPr>
        <w:t> </w:t>
      </w:r>
    </w:p>
    <w:p>
      <w:pPr>
        <w:pStyle w:val="10"/>
        <w:widowControl/>
        <w:spacing w:before="75" w:beforeAutospacing="0" w:after="75" w:afterAutospacing="0"/>
        <w:jc w:val="center"/>
        <w:rPr>
          <w:rFonts w:ascii="宋体" w:hAnsi="宋体" w:eastAsia="宋体" w:cs="宋体"/>
        </w:rPr>
      </w:pPr>
      <w:r>
        <w:rPr>
          <w:rStyle w:val="15"/>
          <w:rFonts w:hint="eastAsia" w:ascii="宋体" w:hAnsi="宋体" w:eastAsia="宋体" w:cs="宋体"/>
          <w:sz w:val="28"/>
          <w:szCs w:val="28"/>
        </w:rPr>
        <w:t> </w:t>
      </w:r>
    </w:p>
    <w:p>
      <w:pPr>
        <w:pStyle w:val="10"/>
        <w:widowControl/>
        <w:spacing w:before="75" w:beforeAutospacing="0" w:after="75" w:afterAutospacing="0"/>
        <w:jc w:val="center"/>
        <w:rPr>
          <w:rFonts w:ascii="宋体" w:hAnsi="宋体" w:eastAsia="宋体" w:cs="宋体"/>
        </w:rPr>
      </w:pPr>
      <w:r>
        <w:rPr>
          <w:rStyle w:val="15"/>
          <w:rFonts w:hint="eastAsia" w:ascii="宋体" w:hAnsi="宋体" w:eastAsia="宋体" w:cs="宋体"/>
          <w:sz w:val="28"/>
          <w:szCs w:val="28"/>
        </w:rPr>
        <w:t> </w:t>
      </w:r>
    </w:p>
    <w:p>
      <w:pPr>
        <w:pStyle w:val="10"/>
        <w:widowControl/>
        <w:spacing w:before="75" w:beforeAutospacing="0" w:after="75" w:afterAutospacing="0"/>
        <w:jc w:val="center"/>
        <w:rPr>
          <w:rStyle w:val="15"/>
          <w:rFonts w:ascii="宋体" w:hAnsi="宋体" w:eastAsia="宋体" w:cs="宋体"/>
          <w:sz w:val="28"/>
          <w:szCs w:val="28"/>
        </w:rPr>
      </w:pPr>
    </w:p>
    <w:p>
      <w:pPr>
        <w:pStyle w:val="10"/>
        <w:widowControl/>
        <w:spacing w:before="75" w:beforeAutospacing="0" w:after="75" w:afterAutospacing="0"/>
        <w:jc w:val="center"/>
        <w:rPr>
          <w:rFonts w:ascii="宋体" w:hAnsi="宋体" w:eastAsia="宋体" w:cs="宋体"/>
        </w:rPr>
      </w:pPr>
      <w:r>
        <w:rPr>
          <w:rStyle w:val="15"/>
          <w:rFonts w:hint="eastAsia" w:ascii="宋体" w:hAnsi="宋体" w:eastAsia="宋体" w:cs="宋体"/>
          <w:sz w:val="28"/>
          <w:szCs w:val="28"/>
        </w:rPr>
        <w:t> </w:t>
      </w: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p>
    <w:p>
      <w:pPr>
        <w:pStyle w:val="10"/>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jc w:val="center"/>
        <w:rPr>
          <w:rFonts w:ascii="宋体" w:hAnsi="宋体" w:eastAsia="宋体" w:cs="宋体"/>
        </w:rPr>
      </w:pPr>
      <w:r>
        <w:rPr>
          <w:rStyle w:val="15"/>
          <w:rFonts w:hint="eastAsia" w:ascii="宋体" w:hAnsi="宋体" w:eastAsia="宋体" w:cs="宋体"/>
        </w:rPr>
        <w:t>7、询价保证金凭证</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致：</w:t>
      </w:r>
      <w:r>
        <w:rPr>
          <w:rFonts w:hint="eastAsia" w:ascii="宋体" w:hAnsi="宋体" w:eastAsia="宋体" w:cs="宋体"/>
          <w:u w:val="single"/>
        </w:rPr>
        <w:t>     （采购人）</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10"/>
        <w:widowControl/>
        <w:spacing w:beforeAutospacing="0" w:afterAutospacing="0" w:line="400" w:lineRule="atLeast"/>
        <w:ind w:firstLine="420"/>
        <w:rPr>
          <w:rFonts w:ascii="宋体" w:hAnsi="宋体" w:eastAsia="宋体" w:cs="宋体"/>
        </w:rPr>
      </w:pPr>
      <w:r>
        <w:rPr>
          <w:rFonts w:hint="eastAsia" w:ascii="宋体" w:hAnsi="宋体" w:eastAsia="宋体" w:cs="宋体"/>
        </w:rPr>
        <w:t>我方在贵方组织的</w:t>
      </w:r>
      <w:r>
        <w:rPr>
          <w:rFonts w:hint="eastAsia" w:ascii="宋体" w:hAnsi="宋体" w:eastAsia="宋体" w:cs="宋体"/>
          <w:u w:val="single"/>
        </w:rPr>
        <w:t>                     </w:t>
      </w:r>
      <w:r>
        <w:rPr>
          <w:rFonts w:hint="eastAsia" w:ascii="宋体" w:hAnsi="宋体" w:eastAsia="宋体" w:cs="宋体"/>
        </w:rPr>
        <w:t>项目询价采购活动中（</w:t>
      </w:r>
      <w:r>
        <w:rPr>
          <w:rFonts w:hint="eastAsia" w:ascii="宋体" w:hAnsi="宋体" w:eastAsia="宋体" w:cs="宋体"/>
          <w:u w:val="single"/>
        </w:rPr>
        <w:t>项目编号          ），</w:t>
      </w:r>
      <w:r>
        <w:rPr>
          <w:rFonts w:hint="eastAsia" w:ascii="宋体" w:hAnsi="宋体" w:eastAsia="宋体" w:cs="宋体"/>
        </w:rPr>
        <w:t>提交了</w:t>
      </w:r>
      <w:r>
        <w:rPr>
          <w:rFonts w:hint="eastAsia" w:ascii="宋体" w:hAnsi="宋体" w:eastAsia="宋体" w:cs="宋体"/>
          <w:u w:val="single"/>
        </w:rPr>
        <w:t>             </w:t>
      </w:r>
      <w:r>
        <w:rPr>
          <w:rFonts w:hint="eastAsia" w:ascii="宋体" w:hAnsi="宋体" w:eastAsia="宋体" w:cs="宋体"/>
        </w:rPr>
        <w:t>元人民币的询价保证金。我公司汇出询价保证金的账户信息如下：</w:t>
      </w:r>
    </w:p>
    <w:p>
      <w:pPr>
        <w:pStyle w:val="10"/>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10"/>
        <w:widowControl/>
        <w:spacing w:beforeAutospacing="0" w:afterAutospacing="0" w:line="400" w:lineRule="atLeast"/>
        <w:ind w:firstLine="420"/>
        <w:rPr>
          <w:rFonts w:ascii="宋体" w:hAnsi="宋体" w:eastAsia="宋体" w:cs="宋体"/>
        </w:rPr>
      </w:pPr>
      <w:r>
        <w:rPr>
          <w:rFonts w:hint="eastAsia" w:ascii="宋体" w:hAnsi="宋体" w:eastAsia="宋体" w:cs="宋体"/>
        </w:rPr>
        <w:t>1. 开户名：</w:t>
      </w:r>
    </w:p>
    <w:p>
      <w:pPr>
        <w:pStyle w:val="10"/>
        <w:widowControl/>
        <w:spacing w:beforeAutospacing="0" w:afterAutospacing="0" w:line="400" w:lineRule="atLeast"/>
        <w:ind w:firstLine="420"/>
        <w:rPr>
          <w:rFonts w:ascii="宋体" w:hAnsi="宋体" w:eastAsia="宋体" w:cs="宋体"/>
        </w:rPr>
      </w:pPr>
      <w:r>
        <w:rPr>
          <w:rFonts w:hint="eastAsia" w:ascii="宋体" w:hAnsi="宋体" w:eastAsia="宋体" w:cs="宋体"/>
        </w:rPr>
        <w:t>2. 开户行：</w:t>
      </w:r>
    </w:p>
    <w:p>
      <w:pPr>
        <w:pStyle w:val="10"/>
        <w:widowControl/>
        <w:spacing w:beforeAutospacing="0" w:afterAutospacing="0" w:line="400" w:lineRule="atLeast"/>
        <w:ind w:firstLine="420"/>
        <w:rPr>
          <w:rFonts w:ascii="宋体" w:hAnsi="宋体" w:eastAsia="宋体" w:cs="宋体"/>
        </w:rPr>
      </w:pPr>
      <w:r>
        <w:rPr>
          <w:rFonts w:hint="eastAsia" w:ascii="宋体" w:hAnsi="宋体" w:eastAsia="宋体" w:cs="宋体"/>
        </w:rPr>
        <w:t>3. 账号：</w:t>
      </w:r>
    </w:p>
    <w:p>
      <w:pPr>
        <w:pStyle w:val="10"/>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10"/>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10"/>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10"/>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 月</w:t>
      </w:r>
      <w:r>
        <w:rPr>
          <w:rFonts w:hint="eastAsia" w:ascii="宋体" w:hAnsi="宋体" w:eastAsia="宋体" w:cs="宋体"/>
          <w:u w:val="single"/>
        </w:rPr>
        <w:t>   </w:t>
      </w:r>
      <w:r>
        <w:rPr>
          <w:rFonts w:hint="eastAsia" w:ascii="宋体" w:hAnsi="宋体" w:eastAsia="宋体" w:cs="宋体"/>
        </w:rPr>
        <w:t>日    </w:t>
      </w:r>
    </w:p>
    <w:p>
      <w:pPr>
        <w:pStyle w:val="10"/>
        <w:widowControl/>
        <w:spacing w:beforeAutospacing="0" w:afterAutospacing="0" w:line="400" w:lineRule="atLeast"/>
        <w:ind w:firstLine="504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ind w:right="420" w:firstLine="5040"/>
        <w:rPr>
          <w:rFonts w:ascii="宋体" w:hAnsi="宋体" w:eastAsia="宋体" w:cs="宋体"/>
        </w:rPr>
      </w:pPr>
    </w:p>
    <w:p>
      <w:pPr>
        <w:pStyle w:val="10"/>
        <w:widowControl/>
        <w:spacing w:before="75" w:beforeAutospacing="0" w:after="75" w:afterAutospacing="0"/>
        <w:ind w:right="420" w:firstLine="5040"/>
        <w:rPr>
          <w:rFonts w:ascii="宋体" w:hAnsi="宋体" w:eastAsia="宋体" w:cs="宋体"/>
        </w:rPr>
      </w:pPr>
    </w:p>
    <w:p>
      <w:pPr>
        <w:pStyle w:val="10"/>
        <w:widowControl/>
        <w:spacing w:before="75" w:beforeAutospacing="0" w:after="75" w:afterAutospacing="0"/>
        <w:ind w:right="420" w:firstLine="5040"/>
        <w:rPr>
          <w:rFonts w:ascii="宋体" w:hAnsi="宋体" w:eastAsia="宋体" w:cs="宋体"/>
        </w:rPr>
      </w:pPr>
    </w:p>
    <w:p>
      <w:pPr>
        <w:pStyle w:val="10"/>
        <w:widowControl/>
        <w:spacing w:before="75" w:beforeAutospacing="0" w:after="75" w:afterAutospacing="0"/>
        <w:ind w:right="420" w:firstLine="5040"/>
        <w:rPr>
          <w:rFonts w:ascii="宋体" w:hAnsi="宋体" w:eastAsia="宋体" w:cs="宋体"/>
        </w:rPr>
      </w:pPr>
    </w:p>
    <w:p>
      <w:pPr>
        <w:pStyle w:val="10"/>
        <w:widowControl/>
        <w:spacing w:before="75" w:beforeAutospacing="0" w:after="75" w:afterAutospacing="0"/>
        <w:ind w:right="420" w:firstLine="5040"/>
        <w:rPr>
          <w:rFonts w:ascii="宋体" w:hAnsi="宋体" w:eastAsia="宋体" w:cs="宋体"/>
        </w:rPr>
      </w:pPr>
    </w:p>
    <w:p>
      <w:pPr>
        <w:pStyle w:val="10"/>
        <w:widowControl/>
        <w:spacing w:before="75" w:beforeAutospacing="0" w:after="75" w:afterAutospacing="0"/>
        <w:ind w:right="420" w:firstLine="5040"/>
        <w:rPr>
          <w:rFonts w:ascii="宋体" w:hAnsi="宋体" w:eastAsia="宋体" w:cs="宋体"/>
        </w:rPr>
      </w:pPr>
    </w:p>
    <w:p>
      <w:pPr>
        <w:pStyle w:val="10"/>
        <w:widowControl/>
        <w:spacing w:before="75" w:beforeAutospacing="0" w:after="75" w:afterAutospacing="0"/>
        <w:ind w:right="420" w:firstLine="5040"/>
        <w:rPr>
          <w:rFonts w:ascii="宋体" w:hAnsi="宋体" w:eastAsia="宋体" w:cs="宋体"/>
        </w:rPr>
      </w:pPr>
    </w:p>
    <w:p>
      <w:pPr>
        <w:pStyle w:val="10"/>
        <w:widowControl/>
        <w:spacing w:before="75" w:beforeAutospacing="0" w:after="75" w:afterAutospacing="0"/>
        <w:ind w:right="420" w:firstLine="5040"/>
        <w:rPr>
          <w:rFonts w:ascii="宋体" w:hAnsi="宋体" w:eastAsia="宋体" w:cs="宋体"/>
        </w:rPr>
      </w:pPr>
    </w:p>
    <w:p>
      <w:pPr>
        <w:pStyle w:val="10"/>
        <w:widowControl/>
        <w:spacing w:before="75" w:beforeAutospacing="0" w:after="75" w:afterAutospacing="0"/>
        <w:ind w:right="420" w:firstLine="5040"/>
        <w:rPr>
          <w:rFonts w:ascii="宋体" w:hAnsi="宋体" w:eastAsia="宋体" w:cs="宋体"/>
        </w:rPr>
      </w:pPr>
    </w:p>
    <w:p>
      <w:pPr>
        <w:pStyle w:val="10"/>
        <w:widowControl/>
        <w:spacing w:before="75" w:beforeAutospacing="0" w:after="75" w:afterAutospacing="0"/>
        <w:ind w:right="420" w:firstLine="5040"/>
        <w:rPr>
          <w:rFonts w:ascii="宋体" w:hAnsi="宋体" w:eastAsia="宋体" w:cs="宋体"/>
        </w:rPr>
      </w:pPr>
    </w:p>
    <w:p>
      <w:pPr>
        <w:pStyle w:val="10"/>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ind w:right="420"/>
        <w:jc w:val="center"/>
        <w:rPr>
          <w:rFonts w:ascii="宋体" w:hAnsi="宋体" w:eastAsia="宋体" w:cs="宋体"/>
        </w:rPr>
      </w:pPr>
      <w:r>
        <w:rPr>
          <w:rStyle w:val="15"/>
          <w:rFonts w:hint="eastAsia" w:ascii="宋体" w:hAnsi="宋体" w:eastAsia="宋体" w:cs="宋体"/>
        </w:rPr>
        <w:t>8、要求作为响应文件组成部分的其他内容（若有）</w:t>
      </w:r>
    </w:p>
    <w:p>
      <w:pPr>
        <w:pStyle w:val="10"/>
        <w:widowControl/>
        <w:spacing w:before="75" w:beforeAutospacing="0" w:after="75" w:afterAutospacing="0"/>
        <w:ind w:right="420"/>
        <w:rPr>
          <w:rFonts w:ascii="宋体" w:hAnsi="宋体" w:eastAsia="宋体" w:cs="宋体"/>
        </w:rPr>
      </w:pPr>
      <w:r>
        <w:rPr>
          <w:rFonts w:hint="eastAsia" w:ascii="宋体" w:hAnsi="宋体" w:eastAsia="宋体" w:cs="宋体"/>
        </w:rPr>
        <w:t> </w:t>
      </w:r>
    </w:p>
    <w:p>
      <w:pPr>
        <w:pStyle w:val="10"/>
        <w:widowControl/>
        <w:spacing w:beforeAutospacing="0" w:afterAutospacing="0" w:line="400" w:lineRule="atLeast"/>
        <w:rPr>
          <w:rFonts w:ascii="宋体" w:hAnsi="宋体" w:eastAsia="宋体" w:cs="宋体"/>
        </w:rPr>
      </w:pPr>
      <w:r>
        <w:rPr>
          <w:rFonts w:hint="eastAsia" w:ascii="宋体" w:hAnsi="宋体" w:eastAsia="宋体" w:cs="宋体"/>
        </w:rPr>
        <w:t>说明：</w:t>
      </w:r>
    </w:p>
    <w:p>
      <w:pPr>
        <w:pStyle w:val="10"/>
        <w:widowControl/>
        <w:spacing w:beforeAutospacing="0" w:afterAutospacing="0" w:line="400" w:lineRule="atLeast"/>
        <w:ind w:firstLine="420"/>
        <w:rPr>
          <w:rFonts w:ascii="宋体" w:hAnsi="宋体" w:eastAsia="宋体" w:cs="宋体"/>
        </w:rPr>
      </w:pPr>
      <w:r>
        <w:rPr>
          <w:rFonts w:hint="eastAsia" w:ascii="宋体" w:hAnsi="宋体" w:eastAsia="宋体" w:cs="宋体"/>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pPr>
        <w:pStyle w:val="10"/>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10"/>
        <w:widowControl/>
        <w:spacing w:before="75" w:beforeAutospacing="0" w:after="75" w:afterAutospacing="0"/>
        <w:ind w:right="105" w:firstLine="480" w:firstLineChars="200"/>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10"/>
        <w:widowControl/>
        <w:spacing w:before="75" w:beforeAutospacing="0" w:after="75" w:afterAutospacing="0"/>
        <w:ind w:firstLine="420"/>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10"/>
        <w:widowControl/>
        <w:spacing w:before="75" w:beforeAutospacing="0" w:after="75" w:afterAutospacing="0"/>
        <w:ind w:right="420" w:firstLine="42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 月</w:t>
      </w:r>
      <w:r>
        <w:rPr>
          <w:rFonts w:hint="eastAsia" w:ascii="宋体" w:hAnsi="宋体" w:eastAsia="宋体" w:cs="宋体"/>
          <w:u w:val="single"/>
        </w:rPr>
        <w:t>   </w:t>
      </w:r>
      <w:r>
        <w:rPr>
          <w:rFonts w:hint="eastAsia" w:ascii="宋体" w:hAnsi="宋体" w:eastAsia="宋体" w:cs="宋体"/>
        </w:rPr>
        <w:t>日    </w:t>
      </w:r>
    </w:p>
    <w:p>
      <w:pPr>
        <w:pStyle w:val="10"/>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10"/>
        <w:widowControl/>
        <w:jc w:val="center"/>
        <w:rPr>
          <w:rFonts w:ascii="宋体" w:hAnsi="宋体" w:eastAsia="宋体" w:cs="宋体"/>
        </w:rPr>
      </w:pPr>
      <w:r>
        <w:rPr>
          <w:rFonts w:hint="eastAsia" w:ascii="宋体" w:hAnsi="宋体" w:eastAsia="宋体" w:cs="宋体"/>
        </w:rPr>
        <w:t> </w:t>
      </w:r>
    </w:p>
    <w:p>
      <w:pPr>
        <w:pStyle w:val="10"/>
        <w:widowControl/>
        <w:ind w:right="420" w:firstLine="420"/>
        <w:rPr>
          <w:rFonts w:ascii="宋体" w:hAnsi="宋体" w:eastAsia="宋体" w:cs="宋体"/>
        </w:rPr>
      </w:pPr>
      <w:r>
        <w:rPr>
          <w:rFonts w:hint="eastAsia" w:ascii="宋体" w:hAnsi="宋体" w:eastAsia="宋体" w:cs="宋体"/>
        </w:rPr>
        <w:t> </w:t>
      </w:r>
    </w:p>
    <w:p>
      <w:pPr>
        <w:pStyle w:val="10"/>
        <w:widowControl/>
        <w:ind w:right="420" w:firstLine="420"/>
        <w:rPr>
          <w:rFonts w:ascii="宋体" w:hAnsi="宋体" w:eastAsia="宋体" w:cs="宋体"/>
        </w:rPr>
      </w:pPr>
      <w:r>
        <w:rPr>
          <w:rFonts w:hint="eastAsia" w:ascii="宋体" w:hAnsi="宋体" w:eastAsia="宋体" w:cs="宋体"/>
        </w:rPr>
        <w:t> </w:t>
      </w:r>
    </w:p>
    <w:p>
      <w:pPr>
        <w:rPr>
          <w:rFonts w:ascii="宋体" w:hAnsi="宋体" w:eastAsia="宋体" w:cs="宋体"/>
        </w:rPr>
      </w:pPr>
    </w:p>
    <w:sectPr>
      <w:headerReference r:id="rId3" w:type="default"/>
      <w:footerReference r:id="rId4" w:type="default"/>
      <w:pgSz w:w="11906" w:h="16838"/>
      <w:pgMar w:top="1440"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nThickSmallGap" w:color="auto" w:sz="12" w:space="1"/>
      </w:pBdr>
    </w:pPr>
    <w:r>
      <w:rPr>
        <w:rFonts w:hint="eastAsia"/>
      </w:rPr>
      <w:t>清源创新实验室                                                                   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6471E"/>
    <w:multiLevelType w:val="singleLevel"/>
    <w:tmpl w:val="85D6471E"/>
    <w:lvl w:ilvl="0" w:tentative="0">
      <w:start w:val="1"/>
      <w:numFmt w:val="decimal"/>
      <w:suff w:val="nothing"/>
      <w:lvlText w:val="%1、"/>
      <w:lvlJc w:val="left"/>
    </w:lvl>
  </w:abstractNum>
  <w:abstractNum w:abstractNumId="1">
    <w:nsid w:val="92375DDB"/>
    <w:multiLevelType w:val="multilevel"/>
    <w:tmpl w:val="92375DDB"/>
    <w:lvl w:ilvl="0" w:tentative="0">
      <w:start w:val="1"/>
      <w:numFmt w:val="chineseCountingThousand"/>
      <w:pStyle w:val="18"/>
      <w:suff w:val="nothing"/>
      <w:lvlText w:val="第%1章"/>
      <w:lvlJc w:val="left"/>
      <w:pPr>
        <w:ind w:left="4168"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F7DE2C5D"/>
    <w:multiLevelType w:val="multilevel"/>
    <w:tmpl w:val="F7DE2C5D"/>
    <w:lvl w:ilvl="0" w:tentative="0">
      <w:start w:val="1"/>
      <w:numFmt w:val="chineseCountingThousand"/>
      <w:pStyle w:val="3"/>
      <w:suff w:val="nothing"/>
      <w:lvlText w:val="第%1章"/>
      <w:lvlJc w:val="left"/>
      <w:pPr>
        <w:ind w:left="4168" w:firstLine="0"/>
      </w:pPr>
      <w:rPr>
        <w:rFonts w:hint="eastAsia"/>
      </w:rPr>
    </w:lvl>
    <w:lvl w:ilvl="1" w:tentative="0">
      <w:start w:val="1"/>
      <w:numFmt w:val="none"/>
      <w:pStyle w:val="2"/>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167C2935"/>
    <w:multiLevelType w:val="singleLevel"/>
    <w:tmpl w:val="167C2935"/>
    <w:lvl w:ilvl="0" w:tentative="0">
      <w:start w:val="1"/>
      <w:numFmt w:val="chineseCounting"/>
      <w:suff w:val="nothing"/>
      <w:lvlText w:val="（%1）"/>
      <w:lvlJc w:val="left"/>
      <w:rPr>
        <w:rFonts w:hint="eastAsia"/>
      </w:rPr>
    </w:lvl>
  </w:abstractNum>
  <w:abstractNum w:abstractNumId="4">
    <w:nsid w:val="17AC4CCC"/>
    <w:multiLevelType w:val="multilevel"/>
    <w:tmpl w:val="17AC4CCC"/>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3F2B0B91"/>
    <w:multiLevelType w:val="singleLevel"/>
    <w:tmpl w:val="3F2B0B91"/>
    <w:lvl w:ilvl="0" w:tentative="0">
      <w:start w:val="1"/>
      <w:numFmt w:val="decimal"/>
      <w:suff w:val="nothing"/>
      <w:lvlText w:val="%1、"/>
      <w:lvlJc w:val="left"/>
    </w:lvl>
  </w:abstractNum>
  <w:abstractNum w:abstractNumId="6">
    <w:nsid w:val="67369F58"/>
    <w:multiLevelType w:val="singleLevel"/>
    <w:tmpl w:val="67369F58"/>
    <w:lvl w:ilvl="0" w:tentative="0">
      <w:start w:val="1"/>
      <w:numFmt w:val="chineseCounting"/>
      <w:suff w:val="nothing"/>
      <w:lvlText w:val="%1、"/>
      <w:lvlJc w:val="left"/>
      <w:rPr>
        <w:rFonts w:hint="eastAsia"/>
      </w:rPr>
    </w:lvl>
  </w:abstractNum>
  <w:abstractNum w:abstractNumId="7">
    <w:nsid w:val="74A2F7D7"/>
    <w:multiLevelType w:val="singleLevel"/>
    <w:tmpl w:val="74A2F7D7"/>
    <w:lvl w:ilvl="0" w:tentative="0">
      <w:start w:val="1"/>
      <w:numFmt w:val="decimal"/>
      <w:suff w:val="nothing"/>
      <w:lvlText w:val="%1、"/>
      <w:lvlJc w:val="left"/>
    </w:lvl>
  </w:abstractNum>
  <w:num w:numId="1">
    <w:abstractNumId w:val="2"/>
  </w:num>
  <w:num w:numId="2">
    <w:abstractNumId w:val="1"/>
  </w:num>
  <w:num w:numId="3">
    <w:abstractNumId w:val="0"/>
  </w:num>
  <w:num w:numId="4">
    <w:abstractNumId w:val="5"/>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50"/>
    <w:rsid w:val="002B150C"/>
    <w:rsid w:val="005B7951"/>
    <w:rsid w:val="00720607"/>
    <w:rsid w:val="009E67B8"/>
    <w:rsid w:val="00B01A50"/>
    <w:rsid w:val="00D025DC"/>
    <w:rsid w:val="00FC2251"/>
    <w:rsid w:val="02104817"/>
    <w:rsid w:val="028C3486"/>
    <w:rsid w:val="05687089"/>
    <w:rsid w:val="05D80E17"/>
    <w:rsid w:val="097F20BB"/>
    <w:rsid w:val="09A977D2"/>
    <w:rsid w:val="0C9D7AD1"/>
    <w:rsid w:val="0E305BC8"/>
    <w:rsid w:val="0FC95648"/>
    <w:rsid w:val="10755EF0"/>
    <w:rsid w:val="10F16F4B"/>
    <w:rsid w:val="14D351EC"/>
    <w:rsid w:val="17487A61"/>
    <w:rsid w:val="197014CA"/>
    <w:rsid w:val="1D50753B"/>
    <w:rsid w:val="1DC46B82"/>
    <w:rsid w:val="1F8273AB"/>
    <w:rsid w:val="20520F24"/>
    <w:rsid w:val="21E4401C"/>
    <w:rsid w:val="2291701E"/>
    <w:rsid w:val="25665D11"/>
    <w:rsid w:val="27DC5B20"/>
    <w:rsid w:val="2EA75CA5"/>
    <w:rsid w:val="2F6B67D7"/>
    <w:rsid w:val="332A72DD"/>
    <w:rsid w:val="335B6AEB"/>
    <w:rsid w:val="336F1445"/>
    <w:rsid w:val="352016CF"/>
    <w:rsid w:val="36CF532C"/>
    <w:rsid w:val="37240703"/>
    <w:rsid w:val="3860527F"/>
    <w:rsid w:val="397A1AC8"/>
    <w:rsid w:val="39B01B4D"/>
    <w:rsid w:val="3B2D1607"/>
    <w:rsid w:val="3B8A3F3F"/>
    <w:rsid w:val="3C482977"/>
    <w:rsid w:val="3F9B3647"/>
    <w:rsid w:val="40D2158C"/>
    <w:rsid w:val="426E11E7"/>
    <w:rsid w:val="43F30114"/>
    <w:rsid w:val="46FB29C0"/>
    <w:rsid w:val="4A20618E"/>
    <w:rsid w:val="4AC51F7E"/>
    <w:rsid w:val="4C8B476F"/>
    <w:rsid w:val="4DD870B3"/>
    <w:rsid w:val="511F03F2"/>
    <w:rsid w:val="51212C4C"/>
    <w:rsid w:val="52CC7C6A"/>
    <w:rsid w:val="53691444"/>
    <w:rsid w:val="551D73E0"/>
    <w:rsid w:val="55CD3679"/>
    <w:rsid w:val="58B937E6"/>
    <w:rsid w:val="58C47FFB"/>
    <w:rsid w:val="5D827DBC"/>
    <w:rsid w:val="5DEE1880"/>
    <w:rsid w:val="5F385023"/>
    <w:rsid w:val="615C3D5F"/>
    <w:rsid w:val="62B60317"/>
    <w:rsid w:val="63DE4A3F"/>
    <w:rsid w:val="64772BA2"/>
    <w:rsid w:val="68DC183F"/>
    <w:rsid w:val="6A7A3E06"/>
    <w:rsid w:val="6B134748"/>
    <w:rsid w:val="6BAF320F"/>
    <w:rsid w:val="6C98137C"/>
    <w:rsid w:val="6E824C82"/>
    <w:rsid w:val="6EF74FB0"/>
    <w:rsid w:val="6F5B4F6A"/>
    <w:rsid w:val="705D3E3F"/>
    <w:rsid w:val="706E691A"/>
    <w:rsid w:val="725A5357"/>
    <w:rsid w:val="72FD1382"/>
    <w:rsid w:val="73766077"/>
    <w:rsid w:val="73A4636B"/>
    <w:rsid w:val="79301B32"/>
    <w:rsid w:val="79B75A80"/>
    <w:rsid w:val="79F87487"/>
    <w:rsid w:val="7A21476F"/>
    <w:rsid w:val="7B734B92"/>
    <w:rsid w:val="7B755423"/>
    <w:rsid w:val="7C98569C"/>
    <w:rsid w:val="7DE6499B"/>
    <w:rsid w:val="7FB71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napToGrid w:val="0"/>
      <w:spacing w:line="360" w:lineRule="auto"/>
      <w:jc w:val="center"/>
      <w:textAlignment w:val="center"/>
      <w:outlineLvl w:val="0"/>
    </w:pPr>
    <w:rPr>
      <w:rFonts w:ascii="黑体" w:hAnsi="黑体" w:eastAsia="宋体" w:cs="Times New Roman"/>
      <w:b/>
      <w:kern w:val="44"/>
      <w:sz w:val="28"/>
      <w:szCs w:val="22"/>
    </w:rPr>
  </w:style>
  <w:style w:type="paragraph" w:styleId="2">
    <w:name w:val="heading 2"/>
    <w:basedOn w:val="1"/>
    <w:next w:val="1"/>
    <w:semiHidden/>
    <w:unhideWhenUsed/>
    <w:qFormat/>
    <w:uiPriority w:val="0"/>
    <w:pPr>
      <w:keepNext/>
      <w:keepLines/>
      <w:numPr>
        <w:ilvl w:val="1"/>
        <w:numId w:val="1"/>
      </w:numPr>
      <w:spacing w:line="360" w:lineRule="auto"/>
      <w:jc w:val="left"/>
      <w:outlineLvl w:val="1"/>
    </w:pPr>
    <w:rPr>
      <w:rFonts w:ascii="宋体" w:hAnsi="宋体" w:eastAsia="宋体" w:cs="Times New Roman"/>
      <w:b/>
      <w:kern w:val="44"/>
      <w:sz w:val="28"/>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0"/>
    <w:pPr>
      <w:ind w:left="100" w:leftChars="400" w:hanging="200" w:hangingChars="200"/>
      <w:contextualSpacing/>
    </w:pPr>
  </w:style>
  <w:style w:type="paragraph" w:styleId="6">
    <w:name w:val="Body Text"/>
    <w:basedOn w:val="1"/>
    <w:qFormat/>
    <w:uiPriority w:val="0"/>
    <w:pPr>
      <w:spacing w:after="120"/>
    </w:pPr>
  </w:style>
  <w:style w:type="paragraph" w:styleId="7">
    <w:name w:val="List 2"/>
    <w:basedOn w:val="1"/>
    <w:qFormat/>
    <w:uiPriority w:val="0"/>
    <w:pPr>
      <w:ind w:left="100" w:leftChars="200" w:hanging="200" w:hangingChars="200"/>
      <w:contextualSpacing/>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Body Text First Indent"/>
    <w:basedOn w:val="6"/>
    <w:qFormat/>
    <w:uiPriority w:val="0"/>
    <w:pPr>
      <w:ind w:firstLine="420" w:firstLineChars="1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character" w:styleId="17">
    <w:name w:val="Emphasis"/>
    <w:basedOn w:val="14"/>
    <w:qFormat/>
    <w:uiPriority w:val="0"/>
    <w:rPr>
      <w:i/>
    </w:rPr>
  </w:style>
  <w:style w:type="paragraph" w:customStyle="1" w:styleId="18">
    <w:name w:val="第一章"/>
    <w:basedOn w:val="1"/>
    <w:next w:val="1"/>
    <w:qFormat/>
    <w:uiPriority w:val="0"/>
    <w:pPr>
      <w:keepNext/>
      <w:keepLines/>
      <w:pageBreakBefore/>
      <w:numPr>
        <w:ilvl w:val="0"/>
        <w:numId w:val="2"/>
      </w:numPr>
      <w:adjustRightInd w:val="0"/>
      <w:snapToGrid w:val="0"/>
      <w:spacing w:line="360" w:lineRule="auto"/>
      <w:ind w:firstLine="562" w:firstLineChars="200"/>
      <w:jc w:val="center"/>
      <w:textAlignment w:val="center"/>
      <w:outlineLvl w:val="0"/>
    </w:pPr>
    <w:rPr>
      <w:rFonts w:hint="eastAsia" w:ascii="宋体" w:hAnsi="宋体" w:eastAsia="宋体" w:cs="宋体"/>
      <w:b/>
      <w:kern w:val="44"/>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28249</Words>
  <Characters>4442</Characters>
  <Lines>37</Lines>
  <Paragraphs>65</Paragraphs>
  <TotalTime>7</TotalTime>
  <ScaleCrop>false</ScaleCrop>
  <LinksUpToDate>false</LinksUpToDate>
  <CharactersWithSpaces>32626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2021-08-20T07:34:00Z</dcterms:created>
  <dc:creator>Administrator</dc:creator>
  <cp:lastModifiedBy>阿融</cp:lastModifiedBy>
  <dcterms:modified xsi:type="dcterms:W3CDTF">2021-10-18T07:12:46Z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1E7AAB1A472F46EFB802A2247B4188E6</vt:lpwstr>
  </property>
</Properties>
</file>